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01" w:rsidRPr="006D3901" w:rsidRDefault="006D3901" w:rsidP="006D3901">
      <w:pPr>
        <w:spacing w:before="120" w:after="120" w:line="240" w:lineRule="auto"/>
        <w:jc w:val="center"/>
        <w:rPr>
          <w:rFonts w:ascii="Times New Roman" w:hAnsi="Times New Roman"/>
          <w:b/>
          <w:bCs/>
          <w:color w:val="000000"/>
          <w:sz w:val="24"/>
          <w:szCs w:val="24"/>
        </w:rPr>
      </w:pPr>
      <w:r w:rsidRPr="006D3901">
        <w:rPr>
          <w:rFonts w:ascii="Times New Roman" w:hAnsi="Times New Roman"/>
          <w:b/>
          <w:bCs/>
          <w:color w:val="000000"/>
          <w:sz w:val="24"/>
          <w:szCs w:val="24"/>
        </w:rPr>
        <w:t>ÁN LỆ SỐ 18/2018/AL</w:t>
      </w:r>
    </w:p>
    <w:p w:rsidR="00354C2A" w:rsidRPr="006D3901" w:rsidRDefault="00354C2A" w:rsidP="00354C2A">
      <w:pPr>
        <w:spacing w:before="120" w:after="120" w:line="240" w:lineRule="auto"/>
        <w:jc w:val="both"/>
        <w:rPr>
          <w:rFonts w:ascii="Times New Roman" w:hAnsi="Times New Roman"/>
          <w:bCs/>
          <w:i/>
          <w:color w:val="000000"/>
          <w:sz w:val="24"/>
          <w:szCs w:val="24"/>
        </w:rPr>
      </w:pPr>
      <w:r w:rsidRPr="006D3901">
        <w:rPr>
          <w:rFonts w:ascii="Times New Roman" w:hAnsi="Times New Roman"/>
          <w:bCs/>
          <w:i/>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354C2A" w:rsidRPr="006D3901" w:rsidRDefault="00354C2A" w:rsidP="00354C2A">
      <w:pPr>
        <w:spacing w:before="120" w:after="120" w:line="240" w:lineRule="auto"/>
        <w:jc w:val="both"/>
        <w:rPr>
          <w:rFonts w:ascii="Times New Roman" w:hAnsi="Times New Roman"/>
          <w:b/>
          <w:bCs/>
          <w:color w:val="000000"/>
          <w:sz w:val="24"/>
          <w:szCs w:val="24"/>
        </w:rPr>
      </w:pPr>
      <w:r w:rsidRPr="006D3901">
        <w:rPr>
          <w:rFonts w:ascii="Times New Roman" w:hAnsi="Times New Roman"/>
          <w:b/>
          <w:bCs/>
          <w:color w:val="000000"/>
          <w:sz w:val="24"/>
          <w:szCs w:val="24"/>
        </w:rPr>
        <w:t xml:space="preserve">Nguồn án lệ: </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vi-VN"/>
        </w:rPr>
        <w:t>Bản án</w:t>
      </w:r>
      <w:r w:rsidRPr="006D3901">
        <w:rPr>
          <w:rFonts w:ascii="Times New Roman" w:hAnsi="Times New Roman"/>
          <w:bCs/>
          <w:color w:val="000000"/>
          <w:sz w:val="24"/>
          <w:szCs w:val="24"/>
        </w:rPr>
        <w:t xml:space="preserve"> phúc thẩm số 331/2018/HS-PT ngày 28-5-2018 của Tòa án nhân dân cấp cao tại Hà Nội về vụ án “Giết người” đối với bị cáo: </w:t>
      </w:r>
      <w:r w:rsidRPr="006D3901">
        <w:rPr>
          <w:rFonts w:ascii="Times New Roman" w:hAnsi="Times New Roman"/>
          <w:bCs/>
          <w:iCs/>
          <w:color w:val="000000"/>
          <w:sz w:val="24"/>
          <w:szCs w:val="24"/>
        </w:rPr>
        <w:t xml:space="preserve">Phan Thành H, </w:t>
      </w:r>
      <w:r w:rsidRPr="006D3901">
        <w:rPr>
          <w:rFonts w:ascii="Times New Roman" w:hAnsi="Times New Roman"/>
          <w:bCs/>
          <w:color w:val="000000"/>
          <w:sz w:val="24"/>
          <w:szCs w:val="24"/>
          <w:lang w:val="nl-NL"/>
        </w:rPr>
        <w:t>tên gọi khác: Đ; sinh năm 1995; nơi đăng ký HKTT: Xã C, huyện D, tỉnh Bình Định; chỗ ở hiện nay</w:t>
      </w:r>
      <w:bookmarkStart w:id="0" w:name="_GoBack"/>
      <w:bookmarkEnd w:id="0"/>
      <w:r w:rsidRPr="006D3901">
        <w:rPr>
          <w:rFonts w:ascii="Times New Roman" w:hAnsi="Times New Roman"/>
          <w:bCs/>
          <w:color w:val="000000"/>
          <w:sz w:val="24"/>
          <w:szCs w:val="24"/>
          <w:lang w:val="nl-NL"/>
        </w:rPr>
        <w:t>: Thôn B, xã C, huyện D, tỉnh Bình Định.</w:t>
      </w:r>
    </w:p>
    <w:p w:rsidR="00354C2A" w:rsidRPr="006D3901" w:rsidRDefault="00354C2A" w:rsidP="00354C2A">
      <w:pPr>
        <w:spacing w:before="120" w:after="120" w:line="240" w:lineRule="auto"/>
        <w:jc w:val="both"/>
        <w:rPr>
          <w:rFonts w:ascii="Times New Roman" w:hAnsi="Times New Roman"/>
          <w:bCs/>
          <w:iCs/>
          <w:color w:val="000000"/>
          <w:sz w:val="24"/>
          <w:szCs w:val="24"/>
          <w:lang w:val="nl-NL"/>
        </w:rPr>
      </w:pPr>
      <w:r w:rsidRPr="006D3901">
        <w:rPr>
          <w:rFonts w:ascii="Times New Roman" w:hAnsi="Times New Roman"/>
          <w:bCs/>
          <w:iCs/>
          <w:color w:val="000000"/>
          <w:sz w:val="24"/>
          <w:szCs w:val="24"/>
          <w:lang w:val="nl-NL"/>
        </w:rPr>
        <w:t>- Bị hại: Anh Nguyễn Anh Đ.</w:t>
      </w:r>
    </w:p>
    <w:p w:rsidR="00354C2A" w:rsidRPr="006D3901" w:rsidRDefault="00354C2A" w:rsidP="00354C2A">
      <w:pPr>
        <w:spacing w:before="120" w:after="120" w:line="240" w:lineRule="auto"/>
        <w:jc w:val="both"/>
        <w:rPr>
          <w:rFonts w:ascii="Times New Roman" w:hAnsi="Times New Roman"/>
          <w:b/>
          <w:bCs/>
          <w:color w:val="000000"/>
          <w:sz w:val="24"/>
          <w:szCs w:val="24"/>
          <w:lang w:val="nl-NL"/>
        </w:rPr>
      </w:pPr>
      <w:r w:rsidRPr="006D3901">
        <w:rPr>
          <w:rFonts w:ascii="Times New Roman" w:hAnsi="Times New Roman"/>
          <w:b/>
          <w:bCs/>
          <w:color w:val="000000"/>
          <w:sz w:val="24"/>
          <w:szCs w:val="24"/>
          <w:lang w:val="nl-NL"/>
        </w:rPr>
        <w:t>Vị trí nội dung án lệ:</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nl-NL"/>
        </w:rPr>
        <w:t xml:space="preserve">Đoạn 1, 3 phần “Nhận định của Tòa án”. </w:t>
      </w:r>
    </w:p>
    <w:p w:rsidR="00354C2A" w:rsidRPr="006D3901" w:rsidRDefault="00354C2A" w:rsidP="00354C2A">
      <w:pPr>
        <w:spacing w:before="120" w:after="120" w:line="240" w:lineRule="auto"/>
        <w:jc w:val="both"/>
        <w:rPr>
          <w:rFonts w:ascii="Times New Roman" w:hAnsi="Times New Roman"/>
          <w:b/>
          <w:bCs/>
          <w:color w:val="000000"/>
          <w:sz w:val="24"/>
          <w:szCs w:val="24"/>
          <w:lang w:val="nl-NL"/>
        </w:rPr>
      </w:pPr>
      <w:r w:rsidRPr="006D3901">
        <w:rPr>
          <w:rFonts w:ascii="Times New Roman" w:hAnsi="Times New Roman"/>
          <w:b/>
          <w:bCs/>
          <w:color w:val="000000"/>
          <w:sz w:val="24"/>
          <w:szCs w:val="24"/>
          <w:lang w:val="nl-NL"/>
        </w:rPr>
        <w:t xml:space="preserve">Khái quát nội dung của án lệ: </w:t>
      </w:r>
    </w:p>
    <w:p w:rsidR="00354C2A" w:rsidRPr="006D3901" w:rsidRDefault="00354C2A" w:rsidP="00354C2A">
      <w:pPr>
        <w:spacing w:before="120" w:after="120" w:line="240" w:lineRule="auto"/>
        <w:jc w:val="both"/>
        <w:rPr>
          <w:rFonts w:ascii="Times New Roman" w:hAnsi="Times New Roman"/>
          <w:b/>
          <w:bCs/>
          <w:i/>
          <w:color w:val="000000"/>
          <w:sz w:val="24"/>
          <w:szCs w:val="24"/>
          <w:lang w:val="nl-NL"/>
        </w:rPr>
      </w:pPr>
      <w:r w:rsidRPr="006D3901">
        <w:rPr>
          <w:rFonts w:ascii="Times New Roman" w:hAnsi="Times New Roman"/>
          <w:b/>
          <w:bCs/>
          <w:i/>
          <w:color w:val="000000"/>
          <w:sz w:val="24"/>
          <w:szCs w:val="24"/>
          <w:lang w:val="nl-NL"/>
        </w:rPr>
        <w:t>- Tình huống án lệ:</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nl-NL"/>
        </w:rPr>
        <w:t>Bị cáo bị cảnh sát giao thông yêu cầu dừng xe để xử lý vi phạm nhưng không chấp hành mà điều khiển xe đâm thẳng vào cảnh sát giao thông. Khi cảnh sát giao thông</w:t>
      </w:r>
      <w:r w:rsidRPr="006D3901">
        <w:rPr>
          <w:rFonts w:ascii="Times New Roman" w:hAnsi="Times New Roman"/>
          <w:bCs/>
          <w:color w:val="000000"/>
          <w:sz w:val="24"/>
          <w:szCs w:val="24"/>
          <w:lang w:val="pt-BR"/>
        </w:rPr>
        <w:t xml:space="preserve"> bám vào cọng gương chiếu hậu của xe,</w:t>
      </w:r>
      <w:r w:rsidRPr="006D3901">
        <w:rPr>
          <w:rFonts w:ascii="Times New Roman" w:hAnsi="Times New Roman"/>
          <w:bCs/>
          <w:color w:val="000000"/>
          <w:sz w:val="24"/>
          <w:szCs w:val="24"/>
          <w:lang w:val="nl-NL"/>
        </w:rPr>
        <w:t xml:space="preserve"> b</w:t>
      </w:r>
      <w:r w:rsidRPr="006D3901">
        <w:rPr>
          <w:rFonts w:ascii="Times New Roman" w:hAnsi="Times New Roman"/>
          <w:bCs/>
          <w:color w:val="000000"/>
          <w:sz w:val="24"/>
          <w:szCs w:val="24"/>
          <w:lang w:val="pt-BR"/>
        </w:rPr>
        <w:t xml:space="preserve">ị cáo tiếp tục điều khiển xe chạy với tốc độ cao, bất ngờ đánh lái sát giải phân cách nhằm hất </w:t>
      </w:r>
      <w:r w:rsidRPr="006D3901">
        <w:rPr>
          <w:rFonts w:ascii="Times New Roman" w:hAnsi="Times New Roman"/>
          <w:bCs/>
          <w:color w:val="000000"/>
          <w:sz w:val="24"/>
          <w:szCs w:val="24"/>
          <w:lang w:val="nl-NL"/>
        </w:rPr>
        <w:t xml:space="preserve">cảnh sát giao thông </w:t>
      </w:r>
      <w:r w:rsidRPr="006D3901">
        <w:rPr>
          <w:rFonts w:ascii="Times New Roman" w:hAnsi="Times New Roman"/>
          <w:bCs/>
          <w:color w:val="000000"/>
          <w:sz w:val="24"/>
          <w:szCs w:val="24"/>
          <w:lang w:val="pt-BR"/>
        </w:rPr>
        <w:t xml:space="preserve">xuống đường. </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Cảnh sát giao thông rơi khỏi xe, va vào giải phân cách cứng giữa đường, bị đa chấn thương.</w:t>
      </w:r>
    </w:p>
    <w:p w:rsidR="00354C2A" w:rsidRPr="006D3901" w:rsidRDefault="00354C2A" w:rsidP="00354C2A">
      <w:pPr>
        <w:spacing w:before="120" w:after="120" w:line="240" w:lineRule="auto"/>
        <w:jc w:val="both"/>
        <w:rPr>
          <w:rFonts w:ascii="Times New Roman" w:hAnsi="Times New Roman"/>
          <w:b/>
          <w:bCs/>
          <w:i/>
          <w:color w:val="000000"/>
          <w:sz w:val="24"/>
          <w:szCs w:val="24"/>
          <w:lang w:val="pt-BR"/>
        </w:rPr>
      </w:pPr>
      <w:r w:rsidRPr="006D3901">
        <w:rPr>
          <w:rFonts w:ascii="Times New Roman" w:hAnsi="Times New Roman"/>
          <w:b/>
          <w:bCs/>
          <w:i/>
          <w:color w:val="000000"/>
          <w:sz w:val="24"/>
          <w:szCs w:val="24"/>
          <w:lang w:val="pt-BR"/>
        </w:rPr>
        <w:t>- Giải pháp pháp lý:</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Trường hợp này, bị cáo phải chịu trách nhiệm hình sự về tội “Giết người” với tình tiết định khung là “Giết người đang thi hành công vụ”.</w:t>
      </w:r>
    </w:p>
    <w:p w:rsidR="00354C2A" w:rsidRPr="006D3901" w:rsidRDefault="00354C2A" w:rsidP="00354C2A">
      <w:pPr>
        <w:spacing w:before="120" w:after="120" w:line="240" w:lineRule="auto"/>
        <w:jc w:val="both"/>
        <w:rPr>
          <w:rFonts w:ascii="Times New Roman" w:hAnsi="Times New Roman"/>
          <w:b/>
          <w:bCs/>
          <w:color w:val="000000"/>
          <w:sz w:val="24"/>
          <w:szCs w:val="24"/>
          <w:lang w:val="pt-BR"/>
        </w:rPr>
      </w:pPr>
      <w:r w:rsidRPr="006D3901">
        <w:rPr>
          <w:rFonts w:ascii="Times New Roman" w:hAnsi="Times New Roman"/>
          <w:b/>
          <w:bCs/>
          <w:color w:val="000000"/>
          <w:sz w:val="24"/>
          <w:szCs w:val="24"/>
          <w:lang w:val="pt-BR"/>
        </w:rPr>
        <w:t>Quy định của pháp luật liên quan đến án lệ:</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Điểm d khoản 1 Điều 93 Bộ luật Hình sự năm 1999 (tương ứng với khoản d khoản 1 Điều 123 Bộ luật Hình sự năm 2015).</w:t>
      </w:r>
    </w:p>
    <w:p w:rsidR="00354C2A" w:rsidRPr="006D3901" w:rsidRDefault="00354C2A" w:rsidP="00354C2A">
      <w:pPr>
        <w:spacing w:before="120" w:after="120" w:line="240" w:lineRule="auto"/>
        <w:jc w:val="both"/>
        <w:rPr>
          <w:rFonts w:ascii="Times New Roman" w:hAnsi="Times New Roman"/>
          <w:b/>
          <w:bCs/>
          <w:color w:val="000000"/>
          <w:sz w:val="24"/>
          <w:szCs w:val="24"/>
          <w:lang w:val="pt-BR"/>
        </w:rPr>
      </w:pPr>
      <w:r w:rsidRPr="006D3901">
        <w:rPr>
          <w:rFonts w:ascii="Times New Roman" w:hAnsi="Times New Roman"/>
          <w:b/>
          <w:bCs/>
          <w:color w:val="000000"/>
          <w:sz w:val="24"/>
          <w:szCs w:val="24"/>
          <w:lang w:val="pt-BR"/>
        </w:rPr>
        <w:t xml:space="preserve">Từ khoá của án lệ: </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“Tội Giết người”, “Cảnh sát giao thông” “Giết người đang thi hành công vụ”.</w:t>
      </w:r>
    </w:p>
    <w:p w:rsidR="00354C2A" w:rsidRPr="006D3901" w:rsidRDefault="00354C2A" w:rsidP="00354C2A">
      <w:pPr>
        <w:spacing w:before="120" w:after="120" w:line="240" w:lineRule="auto"/>
        <w:jc w:val="center"/>
        <w:rPr>
          <w:rFonts w:ascii="Times New Roman" w:hAnsi="Times New Roman"/>
          <w:bCs/>
          <w:color w:val="000000"/>
          <w:sz w:val="24"/>
          <w:szCs w:val="24"/>
          <w:lang w:val="pt-BR"/>
        </w:rPr>
      </w:pPr>
      <w:r w:rsidRPr="006D3901">
        <w:rPr>
          <w:rFonts w:ascii="Times New Roman" w:hAnsi="Times New Roman"/>
          <w:b/>
          <w:bCs/>
          <w:color w:val="000000"/>
          <w:sz w:val="24"/>
          <w:szCs w:val="24"/>
          <w:lang w:val="pt-BR"/>
        </w:rPr>
        <w:t>NỘI DUNG VỤ ÁN:</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Theo bản cáo trạng và bản án sơ thẩm của Tòa án nhân dân tỉnh Hà Tĩnh, nội dung vụ án được tóm tắt như sau:</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1. Về hành vi giết người:</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 xml:space="preserve">Thực hiện kế hoạch của Phòng cảnh sát giao thông đường bộ - đường sắt Công an tỉnh Hà Tĩnh (PC67), ngày 30-6-2017 Tổ tuần tra kiểm soát gồm các đồng chí: Võ Hoàng N, Nguyễn Anh Đ, Lê Hồ Việt A và Dương Hoài N (do đồng chí Võ Hoàng N làm tổ trưởng) thực hiện nhiệm vụ tuần tra kiểm soát, xử lý vi phạm về an toàn giao thông từ Km468 đến Km517 Quốc lộ 1A. Đồng </w:t>
      </w:r>
      <w:r w:rsidRPr="006D3901">
        <w:rPr>
          <w:rFonts w:ascii="Times New Roman" w:hAnsi="Times New Roman"/>
          <w:bCs/>
          <w:color w:val="000000"/>
          <w:sz w:val="24"/>
          <w:szCs w:val="24"/>
          <w:lang w:val="iu-Latn-CA"/>
        </w:rPr>
        <w:lastRenderedPageBreak/>
        <w:t>chí Dương Hoài N được giao nhiệm vụ sử dụng máy kiểm tra tốc độ phương tiện giao thông số hiệu UX027957 đo tốc độ phương tiện tại Km11+450 đường tránh thành phố Hà Tĩnh, thuộc xã H, huyện I, tỉnh Hà Tĩnh. Các đồng chí Võ Hoàng N, Nguyễn Anh Đ và Lê Hồ Việt A có nhiệm vụ dừng, kiểm tra, kiểm soát và xử lý đối với các phương tiện vi phạm tại Km488 + 650 Quốc lộ 1A, thuộc địa phận xã K, huyện L, tỉnh Hà Tĩnh.</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Ngày 30-6-2017, Từ Công T và Phan Thành H điều khiển xe ô tô đầu kéo BKS: 77C-016.47 kéo theo Sơmirơmoóc BKS: 77R-001.37 lưu thông từ Nam ra Bắc. Khi đến địa phận tỉnh Quảng Bình thì xe do Phan Thành H điều khiển, còn Từ Công T nằm ngủ trong buồng lái. Lúc 15 giờ 28 phút cùng ngày, khi Phan Thành H điều khiển xe đến Km11+450 đường tránh thành phố Hà Tĩnh thì đồng chí Dương Hoài N dùng máy kiểm tra tốc độ phương tiện và phát hiện xe ô tô đầu kéo do H điều khiển vi phạm tốc độ 66/60km/h nên đã thông báo và gửi hình ảnh vi phạm bằng tin nhắn qua điện thoại di động cho Tổ tuần tra làm nhiệm vụ tại Km488 + 700 Quốc lộ 1A biết để xử lý.</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Đến 16 giờ 05 phút cùng ngày, khi xe ô tô đầu kéo BKS: 77C-016.47 do Phan Thành H điều khiển đi đến Km488+650 Quốc lộ 1A thuộc địa phận xã K, huyện L, tỉnh Hà Tĩnh thì bị Tổ tuần tra Phòng cảnh sát giao thông Công an tỉnh Hà Tĩnh ra tín hiệu dừng phương tiện. Sau khi Phan Thành H cho xe dừng lại, đồng chí Nguyễn Anh Đ đã thông báo lỗi, cho Phan Thành H xem hình ảnh vi phạm và yêu cầu xuất trình giấy tờ. Tuy nhiên Phan Thành H cho rằng xe mình không vi phạm tốc độ, nên không xuất trình giấy tờ rồi tranh cãi với đồng chí Đ và các đồng chí trong Tổ tuần tra đang làm nhiệm vụ. Đồng thời, Phan Thành H lấy máy điện thoại di động có hiển thị hình ảnh tốc độ của xe mình để đối chiếu. Tổ tuần tra giải thích nhưng Phan Thành H vẫn không chấp nhận mà tiếp tục tranh cãi, sau đó lên xe ô tô đóng cửa lại (xe vẫn đang nổ máy). Lúc này, đồng chí Lê Hồ Việt A đang đứng phía trước bên phải đầu xe, còn đồng chí Nguyễn Anh Đ đang đứng phía trước bên trái cách đầu xe ô tô BKS: 77C-016.47 khoảng 01 mét, ra hiệu cho Phan Thành H không được điều khiển xe di chuyển. Tuy vậy, Phan Thành H không chấp hành hiệu lệnh mà bất ngờ điều khiển xe lao thẳng vào đồng chí Lê Hồ Việt A và đồng chí Nguyễn Anh Đ đang đứng phía trước đầu xe để bỏ chạy. Thấy vậy, đồng chí Lê Hồ Việt A nhảy ra lề đường phía bên phải tránh được, còn đồng chí Nguyễn Anh Đ không kịp tránh nên buộc phải bám vào cọng gương chiếu hậu phía trước bên trái trên nắp capo của xe. Mặc dù thấy đồng chí Nguyễn Anh Đ đang bám vào cọng gương chiếu hậu nhưng Phan Thành H vẫn tiếp tục điều khiển xe tăng tốc. Khi đến Km488 + 250 Quốc lộ 1A (cách vị trí xuất phát khoảng 400 mét), lúc này xe của Phan Thành H điều khiển đang chạy ở làn đường bên phải, mặc dù phía trước không có chướng ngại vật hoặc xe cùng chiều nhưng H bất ngờ đánh lái mạnh về phía bên trái, chuyển hướng đầu xe vào sát dải phân cách cứng giữa đường, mục đích để hất đồng chí Nguyễn Anh Đ xuống nhằm bỏ chạy. Do lúc này đồng chí Nguyễn Anh Đ chỉ bám hai tay vào cọng gương chiếu hậu của xe, hai chân không có điểm tựa nên khi xe đánh lái đột ngột đã bị văng khỏi xe va vào dải phân cách cứng, rồi rơi xuống mặt đường.</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 xml:space="preserve">Sau khi đánh lái đột ngột hất đồng chí Nguyễn Anh Đ rơi xuống đường, Phan Thành H vẫn không dừng lại mà tiếp tục điều khiển xe bỏ chạy, không chấp hành hiệu lệnh dừng xe của Tổ tuần tra. Đến Km488 Quốc lộ 1A, khi Lực lượng Cảnh sát giao thông Công an tỉnh Hà Tĩnh dùng xe chuyên dụng chặn xe lại thì Phan Thành H mới chịu dừng xe nhưng vẫn không chấp hành mà tiếp tục xuống xe tranh cãi với người thi hành công vụ rồi lên xe đóng cửa ngồi trên xe không hợp tác, sau đó điều khiển xe chắn ngang đường gây ách tắc giao thông. Công an huyện L </w:t>
      </w:r>
      <w:r w:rsidRPr="006D3901">
        <w:rPr>
          <w:rFonts w:ascii="Times New Roman" w:hAnsi="Times New Roman"/>
          <w:bCs/>
          <w:color w:val="000000"/>
          <w:sz w:val="24"/>
          <w:szCs w:val="24"/>
          <w:lang w:val="iu-Latn-CA"/>
        </w:rPr>
        <w:lastRenderedPageBreak/>
        <w:t>đã phối hợp với Phòng Cảnh sát giao thông Công an tỉnh Hà Tĩnh buộc Phan Thành H điều khiển xe vào lề đường và đưa về Trụ sở Công an huyện L giải quyết.</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color w:val="000000"/>
          <w:sz w:val="24"/>
          <w:szCs w:val="24"/>
          <w:lang w:val="iu-Latn-CA"/>
        </w:rPr>
        <w:t>Hậu quả: Đồng chí Nguyễn Anh Đ bị thương nặng được đưa đi cấp cứu tại Bệnh viện đa khoa thị xã Hồng Lĩnh, sau đó chuyển đến điều trị tại Bệnh viện hữu nghị Việt Đức, đến ngày 10-7-2017 được chuyển về điều trị tại Bệnh viện đa khoa tỉnh Hà Tĩnh cho đến ngày 18-7-2017 thì ra viện.</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Quá trình Phan Thành H thực hiện hành vi trên có anh Trần Trung Đ, trú tại số 102 đường M, quận N, thành phố Hà Nội là hành khách đi trên xe taxi BKS: 37A-304.84 của hãng taxi Mai Linh dùng máy di động quay lại diễn biến sự việc.</w:t>
      </w:r>
    </w:p>
    <w:p w:rsidR="00354C2A" w:rsidRPr="006D3901" w:rsidRDefault="00354C2A" w:rsidP="00354C2A">
      <w:pPr>
        <w:spacing w:before="120" w:after="120" w:line="240" w:lineRule="auto"/>
        <w:jc w:val="both"/>
        <w:rPr>
          <w:rFonts w:ascii="Times New Roman" w:hAnsi="Times New Roman"/>
          <w:bCs/>
          <w:color w:val="000000"/>
          <w:sz w:val="24"/>
          <w:szCs w:val="24"/>
          <w:lang w:val="nl-NL"/>
        </w:rPr>
      </w:pPr>
      <w:r w:rsidRPr="006D3901">
        <w:rPr>
          <w:rFonts w:ascii="Times New Roman" w:hAnsi="Times New Roman"/>
          <w:bCs/>
          <w:i/>
          <w:color w:val="000000"/>
          <w:sz w:val="24"/>
          <w:szCs w:val="24"/>
          <w:lang w:val="iu-Latn-CA"/>
        </w:rPr>
        <w:t>- Tại bản kết luận giám định pháp y về thương tích số 87 ngày 18-9-2017 của Trung tâm Pháp y tỉnh Hà Tĩnh đối với thương tích của anh Nguyễn Anh Đ xác định:</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Chấn thương sọ não: Đụng dập nhu mô não thùy trán trái, vỡ xương đỉnh phải;</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Vùng đỉnh đầu sẹo vết thương kích thước 2,5cm x 0,2cm; vùng thùy thái dương phải sẹo vết thương 1,5cm x 0,2cm;</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X Quang: Hình ảnh gãy 1/3 trên xương mác trái đã có can xương.</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Kết luận: Tỷ lệ tổn thương cơ thể do thương tích gây nên hiện tại là 40%. (BL: 139, 140).</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xml:space="preserve">Quá trình điều tra Phan Thành H trình bày xe ô tô H điều khiển không vi phạm tốc độ, theo thiết bị giám sát hành trình VTR01 lắp trên xe ô tô đầu kéo BKS: 77C-016.47 phản ánh trên đoạn đường tránh thành phố Hà Tĩnh xe ô tô đầu kéo BKS: 77C-016.47 chạy tốc độ dưới 60km/h. Tuy nhiên, thiết bị giám sát hành trình VTR01 lắp đặt trên xe ô tô đầu kéo BKS: 77C-016.47 đạt quy chuẩn QCVN31:2001/GTVT ban hành theo Thông tư số 08/2011/TT-BGTVT ngày 08-3-2011 của Bộ Giao thông vận tải có sai số </w:t>
      </w:r>
      <m:oMath>
        <m:r>
          <w:rPr>
            <w:rFonts w:ascii="Cambria Math" w:hAnsi="Cambria Math" w:cs="Arial"/>
            <w:color w:val="000000"/>
            <w:sz w:val="24"/>
            <w:szCs w:val="24"/>
            <w:lang w:val="iu-Latn-CA"/>
          </w:rPr>
          <m:t>±</m:t>
        </m:r>
      </m:oMath>
      <w:r w:rsidRPr="006D3901">
        <w:rPr>
          <w:rFonts w:ascii="Times New Roman" w:hAnsi="Times New Roman"/>
          <w:bCs/>
          <w:color w:val="000000"/>
          <w:sz w:val="24"/>
          <w:szCs w:val="24"/>
          <w:lang w:val="iu-Latn-CA"/>
        </w:rPr>
        <w:t xml:space="preserve"> 5km/h và cập nhật tốc độ của xe với thời gian 10 giây/01 lần. Trong khi đó, máy kiểm tra tốc độ phương tiện giao thông với số hiệu UX027957 được kiểm định theo Giấy chứng nhận kiểm định số V08.KD.525.16 ngày 29-9-2016 của Viện đo lường Việt Nam, có đặc trưng kỹ thuật đo lường: Phạm vi đo 8 - 320 km/h, cấp chính xác </w:t>
      </w:r>
      <m:oMath>
        <m:r>
          <w:rPr>
            <w:rFonts w:ascii="Cambria Math" w:hAnsi="Cambria Math" w:cs="Arial"/>
            <w:color w:val="000000"/>
            <w:sz w:val="24"/>
            <w:szCs w:val="24"/>
            <w:lang w:val="iu-Latn-CA"/>
          </w:rPr>
          <m:t>±</m:t>
        </m:r>
      </m:oMath>
      <w:r w:rsidRPr="006D3901">
        <w:rPr>
          <w:rFonts w:ascii="Times New Roman" w:hAnsi="Times New Roman"/>
          <w:bCs/>
          <w:color w:val="000000"/>
          <w:sz w:val="24"/>
          <w:szCs w:val="24"/>
          <w:lang w:val="iu-Latn-CA"/>
        </w:rPr>
        <w:t xml:space="preserve"> 2km/h và đo trực tiếp tốc độ của phương tiện đang lưu thông.</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xml:space="preserve">Trong vụ việc này, Phan Thành H phải có trách nhiệm chấp hành hiệu lệnh, xuất trình giấy tờ theo yêu cầu của người thi hành công vụ, nếu không đồng ý với kết quả xử lý thì có thể khiếu nại. Tuy nhiên, do lo sợ bị phát hiện việc sử dụng giấy phép lái xe giả nên Phan Thành H không chấp hành và gây án. </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2. Về hành vi làm giả tài liệu của cơ quan, tổ chức:</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Khoảng tháng 10-2016, Phan Thành H (có giấy phép lái xe hạng C) được Từ Công T nhận làm phụ xe ô tô đầu kéo đi cùng T vận chuyển hàng hóa. Quá trình làm phụ xe, Từ Công T thấy H có thể điều khiển được xe ô tô đầu kéo, nhưng Phan Thành H chưa đủ tuổi để được cấp phép lái xe hạng FC. Khoảng tháng 02-2017, Từ Công T lấy ảnh của Phan Thành H rồi liên hệ với một người không quen ở thành phố Hải Phòng làm 01 giấy phép lái xe hạng FC giả, số: 520144004729 mang tên Lưu Văn C có gắn ảnh của Phan Thành H với giá 2.500.000 đồng rồi giao cho H sử dụng để đối phó, lừa dối khi bị các cơ quan chức năng kiểm tra.</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lastRenderedPageBreak/>
        <w:t>Ngày 30-6-2017, khi làm việc với Cơ quan CSĐT Công an huyện L, Phan Thành H đã xuất trình giấy phép lái xe giả hạng FC mang tên Lưu Văn C (sinh năm 1991; trú tại thị trấn O, huyện D, tỉnh Bình Định). Đồng thời, cả Phan Thành H và Từ Công T đều khai tên của H là Lưu Văn C nhằm lừa dối cơ quan điều tra. Do vậy, Cơ quan CSĐT Công an huyện L đã ra các quyết định tố tụng đối với Phan Thành H nhưng mang tên giả Lưu Văn C.</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Trong quá trình điều tra còn xác định: Vào hồi 16 giờ 50 phút             ngày 22-4-2017, tại Km1060 + 400 QL1A thuộc địa phận tỉnh Quảng Ngãi, Phan Thành H điều khiển xe ô tô đầu kéo BKS: 77C-103.69 kéo theo Sơmirơmoóc 77R-014.65 vi phạm lỗi “Chuyển hướng không có tín hiệu rẽ” và đã sử dụng giấy phép lái xe giả số 520144004728, mang tên Lưu Văn C để lừa dối Tổ tuần tra kiểm soát Phòng Cảnh sát giao thông Công an tỉnh Quảng Ngãi.</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i/>
          <w:color w:val="000000"/>
          <w:sz w:val="24"/>
          <w:szCs w:val="24"/>
          <w:lang w:val="iu-Latn-CA"/>
        </w:rPr>
        <w:t>- Tại bản kết luận giám định số 10 ngày 05-7-2017 của Phòng Kỹ thuật hình sự Công an Hà Tĩnh xác định:</w:t>
      </w:r>
      <w:r w:rsidRPr="006D3901">
        <w:rPr>
          <w:rFonts w:ascii="Times New Roman" w:hAnsi="Times New Roman"/>
          <w:bCs/>
          <w:color w:val="000000"/>
          <w:sz w:val="24"/>
          <w:szCs w:val="24"/>
          <w:lang w:val="iu-Latn-CA"/>
        </w:rPr>
        <w:t xml:space="preserve"> Giấy phép lái xe số 520144004729 mang tên Lưu Văn C, sinh ngày 10-6-1991, nơi cư trú: Thị trấn O, huyện D, tỉnh Bình Định cấp ngày 18-11-2015 là Giấy phép lái xe giả (BL: 91).</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
          <w:bCs/>
          <w:i/>
          <w:color w:val="000000"/>
          <w:sz w:val="24"/>
          <w:szCs w:val="24"/>
          <w:lang w:val="iu-Latn-CA"/>
        </w:rPr>
        <w:t>Vật chứng thu giữ gồm</w:t>
      </w:r>
      <w:r w:rsidRPr="006D3901">
        <w:rPr>
          <w:rFonts w:ascii="Times New Roman" w:hAnsi="Times New Roman"/>
          <w:bCs/>
          <w:color w:val="000000"/>
          <w:sz w:val="24"/>
          <w:szCs w:val="24"/>
          <w:lang w:val="iu-Latn-CA"/>
        </w:rPr>
        <w:t xml:space="preserve">: </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
          <w:bCs/>
          <w:color w:val="000000"/>
          <w:sz w:val="24"/>
          <w:szCs w:val="24"/>
          <w:lang w:val="iu-Latn-CA"/>
        </w:rPr>
        <w:t xml:space="preserve">- </w:t>
      </w:r>
      <w:r w:rsidRPr="006D3901">
        <w:rPr>
          <w:rFonts w:ascii="Times New Roman" w:hAnsi="Times New Roman"/>
          <w:bCs/>
          <w:color w:val="000000"/>
          <w:sz w:val="24"/>
          <w:szCs w:val="24"/>
          <w:lang w:val="iu-Latn-CA"/>
        </w:rPr>
        <w:t>01 (một) xe ô tô đầu kéo nhãn hiệu FREIGHTLINER, BKS:77C-016.47, số loại: CL 120064S, sơn màu đỏ, số máy: 0933U0841843, số khung: 6CV36LX06844 cùng các giấy tờ liên quan đến xe;</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giấy phép lái xe (thẻ nhựa) số: 520144004729, hạng FC giả mang tên Lưu Văn C;</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giấy phép lái xe (thẻ nhựa) số: 5201600087, hạng C mang tên Phan Thành H do Sở GTVT tỉnh Bình Định cấp;</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giấy chứng minh nhân dân số: 215341305, mang tên Phan Thành H do Công an tỉnh Bình Định cấp;</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chiếc điện thoại di động hiệu ARBUTUS màu vàng, màn hình cảm ứng, số IMEI: 355052654004631, 355052654004649, máy đã qua sử dụng;</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USB nhãn hiệu Kingston, dung lượng 8GB, trên bề mặt có chữ DT101 G2 có lưu trữ tập tin Video: IMG-1245.MOV thời lượng 00 phút 37 giây.</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USB nhãn hiệu Apacer dung lượng 8GB lưu trữ 02 tập tin Video: IMG-0507.MOV thời lượng 02 phút 58 giây và Video: IMG-0509.MOV thời lượng 03 phút 04 giây.</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- 01 (một) USB nhãn hiệu Kingston, dung lượng 8GB, trên bề mặt có chữ DT101.G2 có lưu trữ tập tin Video: IMG-1689.MOV thời lượng 05 phút 10 giây.</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xml:space="preserve">Cơ quan CSĐT Công an tỉnh Hà Tĩnh đã trả lại chiếc xe ô tô đầu kéo BKS: 77C-016.47 và các giấy tờ liên quan cho chủ sở hữu là Công ty TNHH vận tải và Thương mại tổng hợp T; 03 (ba) chiếc USB đang được lưu giữ theo hồ sơ vụ án, còn các vật chứng khác được chuyển đến Cục thi hành án dân sự tỉnh Hà Tĩnh để quản lý. </w:t>
      </w:r>
    </w:p>
    <w:p w:rsidR="00354C2A" w:rsidRPr="006D3901" w:rsidRDefault="00354C2A" w:rsidP="00354C2A">
      <w:pPr>
        <w:spacing w:before="120" w:after="120" w:line="240" w:lineRule="auto"/>
        <w:jc w:val="both"/>
        <w:rPr>
          <w:rFonts w:ascii="Times New Roman" w:hAnsi="Times New Roman"/>
          <w:bCs/>
          <w:color w:val="000000"/>
          <w:sz w:val="24"/>
          <w:szCs w:val="24"/>
          <w:lang w:val="iu-Latn-CA"/>
        </w:rPr>
      </w:pPr>
      <w:r w:rsidRPr="006D3901">
        <w:rPr>
          <w:rFonts w:ascii="Times New Roman" w:hAnsi="Times New Roman"/>
          <w:bCs/>
          <w:color w:val="000000"/>
          <w:sz w:val="24"/>
          <w:szCs w:val="24"/>
          <w:lang w:val="iu-Latn-CA"/>
        </w:rPr>
        <w:t xml:space="preserve">Với hành vi trên, tại Bản cáo trạng số 35/CTr - KSĐT, ngày 13-10-2017, Viện kiểm sát nhân dân tỉnh Hà Tĩnh đã truy tố Phan Thành H về tội “Giết người” theo điểm d khoản 1 Điều 93 Bộ luật Hình sự và tội “Làm giả tài liệu của cơ quan, tổ chức” theo điểm b khoản 2 Điều 267 của Bộ luật </w:t>
      </w:r>
      <w:r w:rsidRPr="006D3901">
        <w:rPr>
          <w:rFonts w:ascii="Times New Roman" w:hAnsi="Times New Roman"/>
          <w:bCs/>
          <w:color w:val="000000"/>
          <w:sz w:val="24"/>
          <w:szCs w:val="24"/>
          <w:lang w:val="iu-Latn-CA"/>
        </w:rPr>
        <w:lastRenderedPageBreak/>
        <w:t>Hình sự. Truy tố Từ Công T về tội “Làm giả tài liệu của cơ quan, tổ chức” theo điểm b khoản 2 Điều 267 của Bộ luật Hình sự.</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Tại Bản án hình sự sơ thẩm số 39/2017/HSST ngày 26-12-2017, Tòa án nhân dân tỉnh Hà Tĩnh đã quyết định:</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nl-NL"/>
        </w:rPr>
        <w:t>1. Tuyên bố bị cáo Phan Thành H phạm tội: “Giết người” và tội “Làm giả tài liệu của cơ quan, tổ chức”, bị cáo Từ Công T phạm tội “Làm giả tài liệu của cơ quan, tổ chức”.</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nl-NL"/>
        </w:rPr>
        <w:t>- Áp dụng điểm d khoản 1 Điều 93; khoản 3 Điều 52; điểm b khoản 2 Điều 267; điểm b, p khoản 1, khoản 2 Điều 46, Điều 47 Bộ luật Hình sự năm 1999:</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nl-NL"/>
        </w:rPr>
        <w:t>Xử phạt bị cáo Phan Thành H 08 (tám) năm tù về tội “Giết người” và 02 (hai) năm tù về tội “Làm giả tài liệu của cơ quan, tổ chức”.</w:t>
      </w:r>
    </w:p>
    <w:p w:rsidR="00354C2A" w:rsidRPr="006D3901" w:rsidRDefault="00354C2A" w:rsidP="00354C2A">
      <w:pPr>
        <w:spacing w:before="120" w:after="120" w:line="240" w:lineRule="auto"/>
        <w:jc w:val="both"/>
        <w:rPr>
          <w:rFonts w:ascii="Times New Roman" w:hAnsi="Times New Roman"/>
          <w:bCs/>
          <w:color w:val="000000"/>
          <w:sz w:val="24"/>
          <w:szCs w:val="24"/>
          <w:lang w:val="it-IT"/>
        </w:rPr>
      </w:pPr>
      <w:r w:rsidRPr="006D3901">
        <w:rPr>
          <w:rFonts w:ascii="Times New Roman" w:hAnsi="Times New Roman"/>
          <w:bCs/>
          <w:iCs/>
          <w:color w:val="000000"/>
          <w:sz w:val="24"/>
          <w:szCs w:val="24"/>
          <w:lang w:val="it-IT"/>
        </w:rPr>
        <w:t xml:space="preserve">Áp dụng khoản 1 Điều 50 Bộ luật Hình sự tổng hợp hình phạt của 02 tội buộc Phan Thành H phải chịu hình phạt chung là 10 (mười) năm tù. Thời gian chấp hành hình phạt tù tính từ ngày </w:t>
      </w:r>
      <w:r w:rsidRPr="006D3901">
        <w:rPr>
          <w:rFonts w:ascii="Times New Roman" w:hAnsi="Times New Roman"/>
          <w:bCs/>
          <w:color w:val="000000"/>
          <w:sz w:val="24"/>
          <w:szCs w:val="24"/>
          <w:lang w:val="it-IT"/>
        </w:rPr>
        <w:t>bị tạm giữ, tạm giam (ngày 30-6-2017).</w:t>
      </w:r>
    </w:p>
    <w:p w:rsidR="00354C2A" w:rsidRPr="006D3901" w:rsidRDefault="00354C2A" w:rsidP="00354C2A">
      <w:pPr>
        <w:spacing w:before="120" w:after="120" w:line="240" w:lineRule="auto"/>
        <w:jc w:val="both"/>
        <w:rPr>
          <w:rFonts w:ascii="Times New Roman" w:hAnsi="Times New Roman"/>
          <w:bCs/>
          <w:color w:val="000000"/>
          <w:sz w:val="24"/>
          <w:szCs w:val="24"/>
          <w:lang w:val="it-IT"/>
        </w:rPr>
      </w:pPr>
      <w:r w:rsidRPr="006D3901">
        <w:rPr>
          <w:rFonts w:ascii="Times New Roman" w:hAnsi="Times New Roman"/>
          <w:bCs/>
          <w:color w:val="000000"/>
          <w:sz w:val="24"/>
          <w:szCs w:val="24"/>
          <w:lang w:val="it-IT"/>
        </w:rPr>
        <w:t>- Áp dụng điểm b khoản 2 Điều 267, khoản 2 Điều 46 Bộ luật Hình sự năm 1999, xử phạt bị cáo Từ Công T 02 (hai) năm tù. Thời hạn chấp hành hình phạt tù tính từ ngày bị cáo thi hành án.</w:t>
      </w:r>
    </w:p>
    <w:p w:rsidR="00354C2A" w:rsidRPr="006D3901" w:rsidRDefault="00354C2A" w:rsidP="00354C2A">
      <w:pPr>
        <w:spacing w:before="120" w:after="120" w:line="240" w:lineRule="auto"/>
        <w:jc w:val="both"/>
        <w:rPr>
          <w:rFonts w:ascii="Times New Roman" w:hAnsi="Times New Roman"/>
          <w:bCs/>
          <w:color w:val="000000"/>
          <w:sz w:val="24"/>
          <w:szCs w:val="24"/>
          <w:lang w:val="it-IT"/>
        </w:rPr>
      </w:pPr>
      <w:r w:rsidRPr="006D3901">
        <w:rPr>
          <w:rFonts w:ascii="Times New Roman" w:hAnsi="Times New Roman"/>
          <w:bCs/>
          <w:color w:val="000000"/>
          <w:sz w:val="24"/>
          <w:szCs w:val="24"/>
          <w:lang w:val="pt-BR"/>
        </w:rPr>
        <w:t>Ngoài ra Tòa án sơ thẩm còn quyết định về xử lý vật chứng, án phí hình sự sơ thẩm, thông báo quyền kháng cáo theo quy định của pháp luật.</w:t>
      </w:r>
    </w:p>
    <w:p w:rsidR="00354C2A" w:rsidRPr="006D3901" w:rsidRDefault="00354C2A" w:rsidP="00354C2A">
      <w:pPr>
        <w:spacing w:before="120" w:after="120" w:line="240" w:lineRule="auto"/>
        <w:jc w:val="both"/>
        <w:rPr>
          <w:rFonts w:ascii="Times New Roman" w:hAnsi="Times New Roman"/>
          <w:bCs/>
          <w:color w:val="000000"/>
          <w:sz w:val="24"/>
          <w:szCs w:val="24"/>
          <w:lang w:val="it-IT"/>
        </w:rPr>
      </w:pPr>
      <w:r w:rsidRPr="006D3901">
        <w:rPr>
          <w:rFonts w:ascii="Times New Roman" w:hAnsi="Times New Roman"/>
          <w:bCs/>
          <w:color w:val="000000"/>
          <w:sz w:val="24"/>
          <w:szCs w:val="24"/>
          <w:lang w:val="pt-BR"/>
        </w:rPr>
        <w:t>Ngày 03-01-2018, bị cáo Phan Thành H kháng cáo xin được giảm hình phạt; bị cáo Từ Công T kháng cáo xin giảm hình phạt và đề nghị được hưởng án treo.</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Tại </w:t>
      </w:r>
      <w:r w:rsidRPr="006D3901">
        <w:rPr>
          <w:rFonts w:ascii="Times New Roman" w:hAnsi="Times New Roman"/>
          <w:bCs/>
          <w:color w:val="000000"/>
          <w:sz w:val="24"/>
          <w:szCs w:val="24"/>
          <w:lang w:val="it-IT"/>
        </w:rPr>
        <w:t>phiên tòa</w:t>
      </w:r>
      <w:r w:rsidRPr="006D3901">
        <w:rPr>
          <w:rFonts w:ascii="Times New Roman" w:hAnsi="Times New Roman"/>
          <w:bCs/>
          <w:color w:val="000000"/>
          <w:sz w:val="24"/>
          <w:szCs w:val="24"/>
          <w:lang w:val="pt-BR"/>
        </w:rPr>
        <w:t xml:space="preserve">, bị cáo Phan Thành H đã khai nhận toàn bộ hành vi giết người và hành vi làm giả tài liệu của cơ quan, </w:t>
      </w:r>
      <w:r w:rsidRPr="006D3901">
        <w:rPr>
          <w:rFonts w:ascii="Times New Roman" w:hAnsi="Times New Roman"/>
          <w:bCs/>
          <w:color w:val="000000"/>
          <w:sz w:val="24"/>
          <w:szCs w:val="24"/>
          <w:lang w:val="it-IT"/>
        </w:rPr>
        <w:t>tổ chức</w:t>
      </w:r>
      <w:r w:rsidRPr="006D3901">
        <w:rPr>
          <w:rFonts w:ascii="Times New Roman" w:hAnsi="Times New Roman"/>
          <w:bCs/>
          <w:color w:val="000000"/>
          <w:sz w:val="24"/>
          <w:szCs w:val="24"/>
          <w:lang w:val="pt-BR"/>
        </w:rPr>
        <w:t xml:space="preserve"> như đã được nêu trên. Bị cáo trình bày, Tòa án cấp sơ thẩm xử phạt quá nặng, đề nghị Hội đồng xét xử xem xét giảm hình phạt cho bị cáo.</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Bị cáo Từ Công T đã khai nhận toàn bộ hành vi làm giả tài liệu của cơ quan, tổ chức như đã được nêu trên, bị cáo trình bày, bị cáo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lần đầu thuộc trường hợp ít nghiêm trọng, đã thành khẩn khai báo, ăn năn hối cải, bồi thường thiệt hại, gia đình bị cáo có hoàn cảnh khó khăn, đề nghị Hội đồng xét xử xem xét cho bị cáo được cải tạo tại địa phương.</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Đại diện Viện kiểm sát nhân dân cấp cao tại Hà Nội phát biểu quan điểm về việc giải quyết vụ án như sau: Có đủ chứng cứ để kết luận bị cáo Phan Thành H đã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“Giết người” và tội “Làm giả tài liệu của cơ quan, tổ chức” được quy định tại điểm d khoản 1 Điều 93; điểm b khoản 2 Điều 267 Bộ luật Hình sự. </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Đối với bị cáo Từ Công T: Đã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“Làm giả tài liệu của cơ quan, tổ chức” được quy định tại điểm b khoản 2 Điều 267 Bộ luật Tố tụng hình sự.</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Sau khi đánh giá tính chất và mức độ nghiêm trọng của hành vi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của các bị cáo; xem xét nhân thân; các tình tiết giảm nhẹ trách nhiệm hình sự của các bị cáo, đại diện Viện kiểm sát nhân dân cấp cao tại Hà Nội đề nghị Hội đồng xét xử không chấp nhận kháng cáo của bị cáo Phan Thành H, giữ nguyên quyết định của bản án sơ thẩm; chấp nhận kháng cáo của bị cáo Từ Công T, giữ nguyên hình phạt và cho hưởng án treo, ấn định thời gian thử thách theo quy định của pháp luật.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vi-VN"/>
        </w:rPr>
        <w:lastRenderedPageBreak/>
        <w:t>Luật sư</w:t>
      </w:r>
      <w:r w:rsidRPr="006D3901">
        <w:rPr>
          <w:rFonts w:ascii="Times New Roman" w:hAnsi="Times New Roman"/>
          <w:bCs/>
          <w:color w:val="000000"/>
          <w:sz w:val="24"/>
          <w:szCs w:val="24"/>
          <w:lang w:val="pt-BR"/>
        </w:rPr>
        <w:t xml:space="preserve"> bào chữa cho bị cáo Phan Thành H phát biểu ý kiến: Không tham gia tranh luận về tội danh và khung hình phạt, đề nghị Hội đồng xét xử áp dụng các tình tiết giảm nhẹ theo điểm b, p khoản 1 và khoản 2 Điều 46; Điều 47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xml:space="preserve"> và giảm hình phạt cho bị cáo Phan Thành H.</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Trong phần tranh luận, đại diện Viện kiểm sát nhân dân cấp cao, </w:t>
      </w:r>
      <w:r w:rsidRPr="006D3901">
        <w:rPr>
          <w:rFonts w:ascii="Times New Roman" w:hAnsi="Times New Roman"/>
          <w:bCs/>
          <w:color w:val="000000"/>
          <w:sz w:val="24"/>
          <w:szCs w:val="24"/>
          <w:lang w:val="vi-VN"/>
        </w:rPr>
        <w:t>Luật sư</w:t>
      </w:r>
      <w:r w:rsidRPr="006D3901">
        <w:rPr>
          <w:rFonts w:ascii="Times New Roman" w:hAnsi="Times New Roman"/>
          <w:bCs/>
          <w:color w:val="000000"/>
          <w:sz w:val="24"/>
          <w:szCs w:val="24"/>
          <w:lang w:val="pt-BR"/>
        </w:rPr>
        <w:t xml:space="preserve"> và các bị cáo vẫn giữ nguyên ý kiến của mình.</w:t>
      </w:r>
    </w:p>
    <w:p w:rsidR="00354C2A" w:rsidRPr="006D3901" w:rsidRDefault="00354C2A" w:rsidP="00354C2A">
      <w:pPr>
        <w:spacing w:before="120" w:after="120" w:line="240" w:lineRule="auto"/>
        <w:jc w:val="center"/>
        <w:rPr>
          <w:rFonts w:ascii="Times New Roman" w:hAnsi="Times New Roman"/>
          <w:bCs/>
          <w:color w:val="000000"/>
          <w:sz w:val="24"/>
          <w:szCs w:val="24"/>
          <w:lang w:val="pt-BR"/>
        </w:rPr>
      </w:pPr>
      <w:r w:rsidRPr="006D3901">
        <w:rPr>
          <w:rFonts w:ascii="Times New Roman" w:hAnsi="Times New Roman"/>
          <w:b/>
          <w:bCs/>
          <w:color w:val="000000"/>
          <w:sz w:val="24"/>
          <w:szCs w:val="24"/>
          <w:lang w:val="pt-BR"/>
        </w:rPr>
        <w:t>NHẬN ĐỊNH CỦA TÒA ÁN</w:t>
      </w:r>
      <w:r w:rsidRPr="006D3901">
        <w:rPr>
          <w:rFonts w:ascii="Times New Roman" w:hAnsi="Times New Roman"/>
          <w:bCs/>
          <w:color w:val="000000"/>
          <w:sz w:val="24"/>
          <w:szCs w:val="24"/>
          <w:lang w:val="pt-BR"/>
        </w:rPr>
        <w: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[2] Phan Thành H và Từ Công T còn có hành vi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như sau: Bị cáo Từ Công T biết rõ bị cáo Phan Thành H chưa có giấy phép lái xe hạng FC và chưa đủ tuổi để được cấp giấy phép lái xe hạng FC, nhưng Từ Công T đã thuê một người ở </w:t>
      </w:r>
      <w:r w:rsidRPr="006D3901">
        <w:rPr>
          <w:rFonts w:ascii="Times New Roman" w:hAnsi="Times New Roman"/>
          <w:bCs/>
          <w:color w:val="000000"/>
          <w:sz w:val="24"/>
          <w:szCs w:val="24"/>
          <w:lang w:val="vi-VN"/>
        </w:rPr>
        <w:t>Hải Phòng</w:t>
      </w:r>
      <w:r w:rsidRPr="006D3901">
        <w:rPr>
          <w:rFonts w:ascii="Times New Roman" w:hAnsi="Times New Roman"/>
          <w:bCs/>
          <w:color w:val="000000"/>
          <w:sz w:val="24"/>
          <w:szCs w:val="24"/>
          <w:lang w:val="pt-BR"/>
        </w:rPr>
        <w:t xml:space="preserve"> (T không biết rõ họ tên và địa chỉ) làm giấy phép lái xe hạng FC giả, số 520144004729 có ảnh của Phan Thành H, nhưng mang tên Lưu Văn C đưa cho Phan Thành H </w:t>
      </w:r>
      <w:r w:rsidRPr="006D3901">
        <w:rPr>
          <w:rFonts w:ascii="Times New Roman" w:hAnsi="Times New Roman"/>
          <w:bCs/>
          <w:color w:val="000000"/>
          <w:sz w:val="24"/>
          <w:szCs w:val="24"/>
          <w:lang w:val="nl-NL"/>
        </w:rPr>
        <w:t>sử dụng</w:t>
      </w:r>
      <w:r w:rsidRPr="006D3901">
        <w:rPr>
          <w:rFonts w:ascii="Times New Roman" w:hAnsi="Times New Roman"/>
          <w:bCs/>
          <w:color w:val="000000"/>
          <w:sz w:val="24"/>
          <w:szCs w:val="24"/>
          <w:lang w:val="pt-BR"/>
        </w:rPr>
        <w:t xml:space="preserve"> nhằm lừa dối cơ quan chức năng khi điều khiển xe trên đường. Khi có giấy phép lái xe giả do Từ Công T cung cấp, Phan Thành H đã hai lần </w:t>
      </w:r>
      <w:r w:rsidRPr="006D3901">
        <w:rPr>
          <w:rFonts w:ascii="Times New Roman" w:hAnsi="Times New Roman"/>
          <w:bCs/>
          <w:color w:val="000000"/>
          <w:sz w:val="24"/>
          <w:szCs w:val="24"/>
          <w:lang w:val="nl-NL"/>
        </w:rPr>
        <w:t>sử dụng</w:t>
      </w:r>
      <w:r w:rsidRPr="006D3901">
        <w:rPr>
          <w:rFonts w:ascii="Times New Roman" w:hAnsi="Times New Roman"/>
          <w:bCs/>
          <w:color w:val="000000"/>
          <w:sz w:val="24"/>
          <w:szCs w:val="24"/>
          <w:lang w:val="pt-BR"/>
        </w:rPr>
        <w:t xml:space="preserve"> giấy phép lái xe giả để lừa dối cảnh sát giao thông tỉnh Quảng Ngãi và Công an huyện L, tỉnh Hà Tĩnh. Hành vi </w:t>
      </w:r>
      <w:r w:rsidRPr="006D3901">
        <w:rPr>
          <w:rFonts w:ascii="Times New Roman" w:hAnsi="Times New Roman"/>
          <w:bCs/>
          <w:color w:val="000000"/>
          <w:sz w:val="24"/>
          <w:szCs w:val="24"/>
          <w:lang w:val="nl-NL"/>
        </w:rPr>
        <w:t>sử dụng</w:t>
      </w:r>
      <w:r w:rsidRPr="006D3901">
        <w:rPr>
          <w:rFonts w:ascii="Times New Roman" w:hAnsi="Times New Roman"/>
          <w:bCs/>
          <w:color w:val="000000"/>
          <w:sz w:val="24"/>
          <w:szCs w:val="24"/>
          <w:lang w:val="pt-BR"/>
        </w:rPr>
        <w:t xml:space="preserve"> giấy phép lái xe giả lừa dối cơ quan chức năng nêu trên của Phan Thành H, thì Từ Công T đều biết.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[3] Do có hành vi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xml:space="preserve"> là có căn cứ, đúng pháp luật.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[4] Bị cáo Từ Công T bị xét xử về tội “Làm giả tài liệu của cơ quan, tổ chức” tội phạm và hình phạt được quy định tại điểm b khoản 2 Điều 267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xml:space="preserve"> là có căn cứ, đúng pháp luật.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lastRenderedPageBreak/>
        <w:t>[5] Xét kháng cáo của các bị cáo Phan Thành H và Từ Công T, Hội đồng xét xử, xét thấy: Hành vi giết người do bị cáo Phan Thành H thực hiện là nguy hiểm, đã trực tiếp xâm phạm tính mạng của người khác, gây ảnh hưởng xấu đến trật tự an toàn giao thông công cộng.</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[6] Hành vi làm giả tài liệu của cơ quan, tổ chức do các bị cáo Từ Công T và Phan Thành H thực hiện đã trực tiếp xâm phạm trật tự quản lý hành chính, do đó, cần được xử lý nghiêm minh trước pháp luật.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[7] Bị cáo Phan Thành H là người có nhân thân tốt, </w:t>
      </w:r>
      <w:r w:rsidRPr="006D3901">
        <w:rPr>
          <w:rFonts w:ascii="Times New Roman" w:hAnsi="Times New Roman"/>
          <w:bCs/>
          <w:color w:val="000000"/>
          <w:sz w:val="24"/>
          <w:szCs w:val="24"/>
          <w:lang w:val="nl-NL"/>
        </w:rPr>
        <w:t>không có tiền án, tiền sự</w:t>
      </w:r>
      <w:r w:rsidRPr="006D3901">
        <w:rPr>
          <w:rFonts w:ascii="Times New Roman" w:hAnsi="Times New Roman"/>
          <w:bCs/>
          <w:color w:val="000000"/>
          <w:sz w:val="24"/>
          <w:szCs w:val="24"/>
          <w:lang w:val="pt-BR"/>
        </w:rPr>
        <w:t xml:space="preserve">; quá trình điều tra và tại phiên tòa đã thành khẩn khai báo, ăn năn hối cải; tự nguyện bồi thường cho người bị hại để khắc phục hậu quả, người bị hại có đề nghị giảm hình phạt cho bị cáo; bị cáo có hoàn cảnh khó khăn, thuộc hộ nghèo của địa phương; hành vi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do bị cáo thực hiện thuộc trường hợp “</w:t>
      </w:r>
      <w:r w:rsidRPr="006D3901">
        <w:rPr>
          <w:rFonts w:ascii="Times New Roman" w:hAnsi="Times New Roman"/>
          <w:bCs/>
          <w:color w:val="000000"/>
          <w:sz w:val="24"/>
          <w:szCs w:val="24"/>
          <w:lang w:val="vi-VN"/>
        </w:rPr>
        <w:t>phạm tội</w:t>
      </w:r>
      <w:r w:rsidRPr="006D3901">
        <w:rPr>
          <w:rFonts w:ascii="Times New Roman" w:hAnsi="Times New Roman"/>
          <w:bCs/>
          <w:color w:val="000000"/>
          <w:sz w:val="24"/>
          <w:szCs w:val="24"/>
          <w:lang w:val="pt-BR"/>
        </w:rPr>
        <w:t xml:space="preserve"> chưa đạt”; ngoài ra, bị cáo còn có ông ngoại có công với cách mạng được hưởng chế độ như thương binh. Như vậy, bị cáo Phan Thành H được hưởng các tình tiết giảm nhẹ theo điểm b, p khoản 1 và khoản 2 Điều 46; Điều 18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Do đó có căn cứ để giảm một phần hình phạt cho bị cáo về tội “Giết người”, giữ nguyên hình phạt về tội “Làm giả tài liệu của cơ quan, tổ chức”.</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[8] Đối với bị cáo Từ Công T: Là người có nhân thân tốt, </w:t>
      </w:r>
      <w:r w:rsidRPr="006D3901">
        <w:rPr>
          <w:rFonts w:ascii="Times New Roman" w:hAnsi="Times New Roman"/>
          <w:bCs/>
          <w:color w:val="000000"/>
          <w:sz w:val="24"/>
          <w:szCs w:val="24"/>
          <w:lang w:val="nl-NL"/>
        </w:rPr>
        <w:t>không có tiền án, tiền sự</w:t>
      </w:r>
      <w:r w:rsidRPr="006D3901">
        <w:rPr>
          <w:rFonts w:ascii="Times New Roman" w:hAnsi="Times New Roman"/>
          <w:bCs/>
          <w:color w:val="000000"/>
          <w:sz w:val="24"/>
          <w:szCs w:val="24"/>
          <w:lang w:val="pt-BR"/>
        </w:rPr>
        <w:t xml:space="preserve">. Quá trình khai báo thành khẩn, tỏ thái độ ăn ăn hối cải; bị cáo đã cùng gia đình bị cáo Phan Thành H bồi thường cho người bị hại để khắc phục hậu quả; bị cáo có hoàn cảnh khó khăn là lao động chính trong gia đình; bị cáo có nơi cư trú rõ ràng. Xét thấy không cần thiết bắt bị cáo phải chấp hành hình phạt tù, cho bị cáo được cải tạo tại địa phương cũng đủ điều kiện để giáo dục bị cáo và phòng ngừa chung. Do đó, có đủ căn cứ để chấp nhận kháng cáo của bị cáo Từ Công T. </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[9] </w:t>
      </w:r>
      <w:r w:rsidRPr="006D3901">
        <w:rPr>
          <w:rFonts w:ascii="Times New Roman" w:hAnsi="Times New Roman"/>
          <w:bCs/>
          <w:color w:val="000000"/>
          <w:sz w:val="24"/>
          <w:szCs w:val="24"/>
          <w:lang w:val="vi-VN"/>
        </w:rPr>
        <w:t>Các quyết định khác của bản án sơ thẩm không có kháng cáo, kháng nghị có hiệu lực pháp luật kể từ ngày hết thời hạn kháng cáo, kháng nghị.</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[10] Các bị cáo Phan Thành H và Từ Công T không phải chịu án phí hình sự phúc thẩm.</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Vì các lẽ trên, </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Căn cứ điểm b khoản 1; Điều 355; điểm e khoản 1 Điều 357 Bộ luật Tố tụng hình sự năm 2015</w:t>
      </w:r>
    </w:p>
    <w:p w:rsidR="00354C2A" w:rsidRPr="006D3901" w:rsidRDefault="00354C2A" w:rsidP="00354C2A">
      <w:pPr>
        <w:spacing w:before="120" w:after="120" w:line="240" w:lineRule="auto"/>
        <w:jc w:val="center"/>
        <w:rPr>
          <w:rFonts w:ascii="Times New Roman" w:hAnsi="Times New Roman"/>
          <w:bCs/>
          <w:color w:val="000000"/>
          <w:sz w:val="24"/>
          <w:szCs w:val="24"/>
          <w:lang w:val="pt-BR"/>
        </w:rPr>
      </w:pPr>
      <w:r w:rsidRPr="006D3901">
        <w:rPr>
          <w:rFonts w:ascii="Times New Roman" w:hAnsi="Times New Roman"/>
          <w:b/>
          <w:bCs/>
          <w:color w:val="000000"/>
          <w:sz w:val="24"/>
          <w:szCs w:val="24"/>
          <w:lang w:val="pt-BR"/>
        </w:rPr>
        <w:t>QUYẾT ĐỊNH</w:t>
      </w:r>
      <w:r w:rsidRPr="006D3901">
        <w:rPr>
          <w:rFonts w:ascii="Times New Roman" w:hAnsi="Times New Roman"/>
          <w:bCs/>
          <w:color w:val="000000"/>
          <w:sz w:val="24"/>
          <w:szCs w:val="24"/>
          <w:lang w:val="pt-BR"/>
        </w:rPr>
        <w: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1. Chấp nhận một phần kháng cáo của bị cáo Phan Thành H, sửa bản án sơ thẩm.</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Áp dụng điểm d khoản 1 Điều 93; điểm b khoản 2 Điều 267; Điều 18; khoản 3 Điều 52 (tội Giết người); điểm b, p khoản 1, khoản 2 Điều 46; Điều 47; khoản 1 Điều 50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xml:space="preserve">: Xử phạt bị cáo Phan Thành H 07 (bảy) năm tù về tội “Giết người”; 02 (hai) năm tù về tội “Làm giả tài liệu của cơ quan, tổ chức”. Tổng hợp hình phạt chung của hai tội là 09 (chín) năm tù. </w:t>
      </w:r>
      <w:r w:rsidRPr="006D3901">
        <w:rPr>
          <w:rFonts w:ascii="Times New Roman" w:hAnsi="Times New Roman"/>
          <w:bCs/>
          <w:color w:val="000000"/>
          <w:sz w:val="24"/>
          <w:szCs w:val="24"/>
          <w:lang w:val="nl-NL"/>
        </w:rPr>
        <w:t>Thời hạn chấp hành hình phạt tù tính từ ngày</w:t>
      </w:r>
      <w:r w:rsidRPr="006D3901">
        <w:rPr>
          <w:rFonts w:ascii="Times New Roman" w:hAnsi="Times New Roman"/>
          <w:bCs/>
          <w:color w:val="000000"/>
          <w:sz w:val="24"/>
          <w:szCs w:val="24"/>
          <w:lang w:val="pt-BR"/>
        </w:rPr>
        <w:t xml:space="preserve"> 30-6-2017.</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2. Chấp nhận kháng cáo của bị cáo Từ Công T, sửa bản án sơ thẩm.</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Áp dụng điểm b khoản 2 Điều 267; điểm b, p khoản 1, khoản 2 Điều 46; Điều 60 </w:t>
      </w:r>
      <w:r w:rsidRPr="006D3901">
        <w:rPr>
          <w:rFonts w:ascii="Times New Roman" w:hAnsi="Times New Roman"/>
          <w:bCs/>
          <w:color w:val="000000"/>
          <w:sz w:val="24"/>
          <w:szCs w:val="24"/>
          <w:lang w:val="vi-VN"/>
        </w:rPr>
        <w:t>Bộ luật Hình sự</w:t>
      </w:r>
      <w:r w:rsidRPr="006D3901">
        <w:rPr>
          <w:rFonts w:ascii="Times New Roman" w:hAnsi="Times New Roman"/>
          <w:bCs/>
          <w:color w:val="000000"/>
          <w:sz w:val="24"/>
          <w:szCs w:val="24"/>
          <w:lang w:val="nl-NL"/>
        </w:rPr>
        <w:t xml:space="preserve"> năm 1999</w:t>
      </w:r>
      <w:r w:rsidRPr="006D3901">
        <w:rPr>
          <w:rFonts w:ascii="Times New Roman" w:hAnsi="Times New Roman"/>
          <w:bCs/>
          <w:color w:val="000000"/>
          <w:sz w:val="24"/>
          <w:szCs w:val="24"/>
          <w:lang w:val="pt-BR"/>
        </w:rPr>
        <w:t xml:space="preserve">: Xử phạt bị cáo Từ Công T 02 (hai) năm tù nhưng cho hưởng án treo về tội “Làm giả tài liệu của cơ quan, tổ chức”, thời gian thử thách là 04 (bốn) năm kể từ ngày tuyên án phúc thẩm. Giao bị cáo Từ Công T cho Ủy ban </w:t>
      </w:r>
      <w:r w:rsidRPr="006D3901">
        <w:rPr>
          <w:rFonts w:ascii="Times New Roman" w:hAnsi="Times New Roman"/>
          <w:bCs/>
          <w:color w:val="000000"/>
          <w:sz w:val="24"/>
          <w:szCs w:val="24"/>
          <w:lang w:val="nl-NL"/>
        </w:rPr>
        <w:t>nhân dân</w:t>
      </w:r>
      <w:r w:rsidRPr="006D3901">
        <w:rPr>
          <w:rFonts w:ascii="Times New Roman" w:hAnsi="Times New Roman"/>
          <w:bCs/>
          <w:color w:val="000000"/>
          <w:sz w:val="24"/>
          <w:szCs w:val="24"/>
          <w:lang w:val="pt-BR"/>
        </w:rPr>
        <w:t xml:space="preserve"> thị trấn O (huyện D, tỉnh Bình Định) để giám sát, giáo dục trong thời gian thử thách.</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lastRenderedPageBreak/>
        <w:t>Trường hợp người được hưởng án treo thay đổi nơi cư trú thì thực hiện theo quy định tại khoản 1 Điều 69 của Luật T</w:t>
      </w:r>
      <w:r w:rsidRPr="006D3901">
        <w:rPr>
          <w:rFonts w:ascii="Times New Roman" w:hAnsi="Times New Roman"/>
          <w:bCs/>
          <w:color w:val="000000"/>
          <w:sz w:val="24"/>
          <w:szCs w:val="24"/>
          <w:lang w:val="nl-NL"/>
        </w:rPr>
        <w:t>hi hành án</w:t>
      </w:r>
      <w:r w:rsidRPr="006D3901">
        <w:rPr>
          <w:rFonts w:ascii="Times New Roman" w:hAnsi="Times New Roman"/>
          <w:bCs/>
          <w:color w:val="000000"/>
          <w:sz w:val="24"/>
          <w:szCs w:val="24"/>
          <w:lang w:val="pt-BR"/>
        </w:rPr>
        <w:t xml:space="preserve"> hình sự.</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3. Các quyết định khác của bản án sơ thẩm không có kháng cáo, kháng nghị có hiệu lực pháp luật kể từ ngày hết thời hạn kháng cáo, kháng nghị.</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color w:val="000000"/>
          <w:sz w:val="24"/>
          <w:szCs w:val="24"/>
          <w:lang w:val="pt-BR"/>
        </w:rPr>
        <w:t xml:space="preserve">Bản án </w:t>
      </w:r>
      <w:r w:rsidRPr="006D3901">
        <w:rPr>
          <w:rFonts w:ascii="Times New Roman" w:hAnsi="Times New Roman"/>
          <w:bCs/>
          <w:color w:val="000000"/>
          <w:sz w:val="24"/>
          <w:szCs w:val="24"/>
          <w:lang w:val="nl-NL"/>
        </w:rPr>
        <w:t xml:space="preserve">phúc thẩm có hiệu lực </w:t>
      </w:r>
      <w:r w:rsidRPr="006D3901">
        <w:rPr>
          <w:rFonts w:ascii="Times New Roman" w:hAnsi="Times New Roman"/>
          <w:bCs/>
          <w:color w:val="000000"/>
          <w:sz w:val="24"/>
          <w:szCs w:val="24"/>
          <w:lang w:val="pt-BR"/>
        </w:rPr>
        <w:t>pháp luật kể từ ngày tuyên án.</w:t>
      </w:r>
    </w:p>
    <w:p w:rsidR="00354C2A" w:rsidRPr="006D3901" w:rsidRDefault="00354C2A" w:rsidP="00354C2A">
      <w:pPr>
        <w:spacing w:before="120" w:after="120" w:line="240" w:lineRule="auto"/>
        <w:jc w:val="center"/>
        <w:rPr>
          <w:rFonts w:ascii="Times New Roman" w:hAnsi="Times New Roman"/>
          <w:b/>
          <w:bCs/>
          <w:color w:val="000000"/>
          <w:sz w:val="24"/>
          <w:szCs w:val="24"/>
          <w:lang w:val="pt-BR"/>
        </w:rPr>
      </w:pPr>
      <w:r w:rsidRPr="006D3901">
        <w:rPr>
          <w:rFonts w:ascii="Times New Roman" w:hAnsi="Times New Roman"/>
          <w:b/>
          <w:bCs/>
          <w:color w:val="000000"/>
          <w:sz w:val="24"/>
          <w:szCs w:val="24"/>
          <w:lang w:val="pt-BR"/>
        </w:rPr>
        <w:t>NỘI DUNG ÁN LỆ</w:t>
      </w:r>
    </w:p>
    <w:p w:rsidR="00354C2A" w:rsidRPr="006D3901" w:rsidRDefault="00354C2A" w:rsidP="00354C2A">
      <w:pPr>
        <w:spacing w:before="120" w:after="120" w:line="240" w:lineRule="auto"/>
        <w:jc w:val="both"/>
        <w:rPr>
          <w:rFonts w:ascii="Times New Roman" w:hAnsi="Times New Roman"/>
          <w:bCs/>
          <w:i/>
          <w:color w:val="000000"/>
          <w:sz w:val="24"/>
          <w:szCs w:val="24"/>
          <w:lang w:val="pt-BR"/>
        </w:rPr>
      </w:pPr>
      <w:r w:rsidRPr="006D3901">
        <w:rPr>
          <w:rFonts w:ascii="Times New Roman" w:hAnsi="Times New Roman"/>
          <w:bCs/>
          <w:i/>
          <w:color w:val="000000"/>
          <w:sz w:val="24"/>
          <w:szCs w:val="24"/>
          <w:lang w:val="pt-BR"/>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r w:rsidRPr="006D3901">
        <w:rPr>
          <w:rFonts w:ascii="Times New Roman" w:hAnsi="Times New Roman"/>
          <w:bCs/>
          <w:i/>
          <w:color w:val="000000"/>
          <w:sz w:val="24"/>
          <w:szCs w:val="24"/>
          <w:lang w:val="pt-BR"/>
        </w:rPr>
        <w:t xml:space="preserve">[3] Do có hành vi </w:t>
      </w:r>
      <w:r w:rsidRPr="006D3901">
        <w:rPr>
          <w:rFonts w:ascii="Times New Roman" w:hAnsi="Times New Roman"/>
          <w:bCs/>
          <w:i/>
          <w:color w:val="000000"/>
          <w:sz w:val="24"/>
          <w:szCs w:val="24"/>
          <w:lang w:val="vi-VN"/>
        </w:rPr>
        <w:t>phạm tội</w:t>
      </w:r>
      <w:r w:rsidRPr="006D3901">
        <w:rPr>
          <w:rFonts w:ascii="Times New Roman" w:hAnsi="Times New Roman"/>
          <w:bCs/>
          <w:i/>
          <w:color w:val="000000"/>
          <w:sz w:val="24"/>
          <w:szCs w:val="24"/>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6D3901">
        <w:rPr>
          <w:rFonts w:ascii="Times New Roman" w:hAnsi="Times New Roman"/>
          <w:bCs/>
          <w:i/>
          <w:color w:val="000000"/>
          <w:sz w:val="24"/>
          <w:szCs w:val="24"/>
          <w:lang w:val="vi-VN"/>
        </w:rPr>
        <w:t>Bộ luật Hình sự</w:t>
      </w:r>
      <w:r w:rsidRPr="006D3901">
        <w:rPr>
          <w:rFonts w:ascii="Times New Roman" w:hAnsi="Times New Roman"/>
          <w:bCs/>
          <w:i/>
          <w:color w:val="000000"/>
          <w:sz w:val="24"/>
          <w:szCs w:val="24"/>
          <w:lang w:val="nl-NL"/>
        </w:rPr>
        <w:t xml:space="preserve"> năm 1999</w:t>
      </w:r>
      <w:r w:rsidRPr="006D3901">
        <w:rPr>
          <w:rFonts w:ascii="Times New Roman" w:hAnsi="Times New Roman"/>
          <w:bCs/>
          <w:i/>
          <w:color w:val="000000"/>
          <w:sz w:val="24"/>
          <w:szCs w:val="24"/>
          <w:lang w:val="pt-BR"/>
        </w:rPr>
        <w:t xml:space="preserve"> là có căn cứ, đúng pháp luật.”</w:t>
      </w:r>
    </w:p>
    <w:p w:rsidR="00354C2A" w:rsidRPr="006D3901" w:rsidRDefault="00354C2A" w:rsidP="00354C2A">
      <w:pPr>
        <w:spacing w:before="120" w:after="120" w:line="240" w:lineRule="auto"/>
        <w:jc w:val="both"/>
        <w:rPr>
          <w:rFonts w:ascii="Times New Roman" w:hAnsi="Times New Roman"/>
          <w:bCs/>
          <w:color w:val="000000"/>
          <w:sz w:val="24"/>
          <w:szCs w:val="24"/>
          <w:lang w:val="pt-BR"/>
        </w:rPr>
      </w:pPr>
    </w:p>
    <w:p w:rsidR="005A5B33" w:rsidRPr="006D3901" w:rsidRDefault="005A5B33" w:rsidP="00AA5A6C">
      <w:pPr>
        <w:spacing w:before="120" w:after="120" w:line="240" w:lineRule="auto"/>
        <w:jc w:val="both"/>
        <w:rPr>
          <w:rFonts w:ascii="Times New Roman" w:hAnsi="Times New Roman"/>
          <w:color w:val="000000"/>
          <w:sz w:val="24"/>
          <w:szCs w:val="24"/>
          <w:lang w:val="pt-BR"/>
        </w:rPr>
      </w:pPr>
    </w:p>
    <w:sectPr w:rsidR="005A5B33" w:rsidRPr="006D3901" w:rsidSect="00AF17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A8" w:rsidRDefault="00FB21A8" w:rsidP="00253F5A">
      <w:pPr>
        <w:spacing w:after="0" w:line="240" w:lineRule="auto"/>
      </w:pPr>
      <w:r>
        <w:separator/>
      </w:r>
    </w:p>
  </w:endnote>
  <w:endnote w:type="continuationSeparator" w:id="0">
    <w:p w:rsidR="00FB21A8" w:rsidRDefault="00FB21A8"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A8" w:rsidRDefault="00FB21A8" w:rsidP="00253F5A">
      <w:pPr>
        <w:spacing w:after="0" w:line="240" w:lineRule="auto"/>
      </w:pPr>
      <w:r>
        <w:separator/>
      </w:r>
    </w:p>
  </w:footnote>
  <w:footnote w:type="continuationSeparator" w:id="0">
    <w:p w:rsidR="00FB21A8" w:rsidRDefault="00FB21A8" w:rsidP="00253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564900" w:rsidP="006D3901">
          <w:pPr>
            <w:rPr>
              <w:sz w:val="20"/>
              <w:szCs w:val="20"/>
            </w:rPr>
          </w:pPr>
          <w:r w:rsidRPr="006D3901">
            <w:rPr>
              <w:noProof/>
              <w:sz w:val="20"/>
              <w:szCs w:val="20"/>
            </w:rPr>
            <w:drawing>
              <wp:inline distT="0" distB="0" distL="0" distR="0">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6D3901"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6D3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23"/>
    <w:rsid w:val="00010048"/>
    <w:rsid w:val="00067599"/>
    <w:rsid w:val="0013118C"/>
    <w:rsid w:val="00152EB4"/>
    <w:rsid w:val="001B091A"/>
    <w:rsid w:val="001D0BBD"/>
    <w:rsid w:val="00210136"/>
    <w:rsid w:val="00253F5A"/>
    <w:rsid w:val="002F56B1"/>
    <w:rsid w:val="00354C2A"/>
    <w:rsid w:val="003A54F9"/>
    <w:rsid w:val="003B7FB0"/>
    <w:rsid w:val="003D00F4"/>
    <w:rsid w:val="003D1DA8"/>
    <w:rsid w:val="003F4904"/>
    <w:rsid w:val="00447717"/>
    <w:rsid w:val="0045005C"/>
    <w:rsid w:val="004A77A7"/>
    <w:rsid w:val="005355DB"/>
    <w:rsid w:val="00564900"/>
    <w:rsid w:val="005A5B33"/>
    <w:rsid w:val="006D3901"/>
    <w:rsid w:val="00770256"/>
    <w:rsid w:val="007F06D3"/>
    <w:rsid w:val="00825DF2"/>
    <w:rsid w:val="00981537"/>
    <w:rsid w:val="00A56688"/>
    <w:rsid w:val="00A956B1"/>
    <w:rsid w:val="00AA5A6C"/>
    <w:rsid w:val="00AF1790"/>
    <w:rsid w:val="00BC7018"/>
    <w:rsid w:val="00CE2D5A"/>
    <w:rsid w:val="00CF464E"/>
    <w:rsid w:val="00D11623"/>
    <w:rsid w:val="00E81C57"/>
    <w:rsid w:val="00F0658E"/>
    <w:rsid w:val="00F51371"/>
    <w:rsid w:val="00F55657"/>
    <w:rsid w:val="00F91E10"/>
    <w:rsid w:val="00F94D6C"/>
    <w:rsid w:val="00FB21A8"/>
    <w:rsid w:val="00FC09B3"/>
    <w:rsid w:val="00FD0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98E42-50BA-4F8B-98F7-1B35686F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2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hAnsi="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spacing w:val="-10"/>
      <w:sz w:val="20"/>
      <w:szCs w:val="28"/>
      <w:lang w:val="x-none" w:eastAsia="x-none"/>
    </w:rPr>
  </w:style>
  <w:style w:type="paragraph" w:styleId="FootnoteText">
    <w:name w:val="footnote text"/>
    <w:basedOn w:val="Normal"/>
    <w:link w:val="FootnoteTextChar"/>
    <w:rsid w:val="00253F5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imes New Roman"/>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AutoBVT</cp:lastModifiedBy>
  <cp:revision>2</cp:revision>
  <dcterms:created xsi:type="dcterms:W3CDTF">2020-03-26T09:34:00Z</dcterms:created>
  <dcterms:modified xsi:type="dcterms:W3CDTF">2020-03-26T09:34:00Z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ANLETOAANGOVVN005216</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5617</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http://anle.toaan.gov.vn:16300/cs/idcplg?IdcService=DESKTOP_DOC_INFO&amp;dDocName=ANLETOAANGOVVN005216&amp;dID=5617&amp;ClientControlled=DocMan,taskpane&amp;coreContentOnly=1</vt:lpwstr>
  </property>
</Properties>
</file>