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B6" w:rsidRPr="00630CB6" w:rsidRDefault="00630CB6" w:rsidP="00630CB6">
      <w:pPr>
        <w:pStyle w:val="NormalWeb"/>
        <w:shd w:val="clear" w:color="auto" w:fill="FFFFFF"/>
        <w:spacing w:before="120" w:beforeAutospacing="0" w:after="120" w:afterAutospacing="0"/>
        <w:jc w:val="center"/>
        <w:rPr>
          <w:color w:val="000000" w:themeColor="text1"/>
        </w:rPr>
      </w:pPr>
      <w:bookmarkStart w:id="0" w:name="loai_4"/>
      <w:r w:rsidRPr="00630CB6">
        <w:rPr>
          <w:b/>
          <w:bCs/>
          <w:color w:val="000000" w:themeColor="text1"/>
          <w:lang w:val="vi-VN"/>
        </w:rPr>
        <w:t>ÁN LỆ SỐ 09/2016/AL</w:t>
      </w:r>
      <w:bookmarkEnd w:id="0"/>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i/>
          <w:iCs/>
          <w:color w:val="000000" w:themeColor="text1"/>
          <w:lang w:val="vi-VN"/>
        </w:rPr>
        <w:t>Được Hội đồng Thẩm phán Tòa án nhân dân tối cao thông qua ngày 17 tháng 10 năm 2016 và được công bố theo Quyết định số 698/QĐ-CA ngày 17 tháng 10 năm 2016 của Chánh án Tòa án nhân dân tối cao.</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b/>
          <w:bCs/>
          <w:color w:val="000000" w:themeColor="text1"/>
          <w:lang w:val="vi-VN"/>
        </w:rPr>
        <w:t>Nguồn án lệ:</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color w:val="000000" w:themeColor="text1"/>
          <w:lang w:val="vi-VN"/>
        </w:rPr>
        <w:t>Quyết định giám đốc thẩm số 07/2013/KDTM-GĐT ngày 15-3-2013 của Hội đồng Thẩm phán Tòa án nhân dân tối cao về vụ án kinh doanh, thương mại “Tranh chấp về hợp đồng mua bán hàng hóa” tại tỉnh Bắc Ninh giữa nguyên đơn là Công ty cổ phần thép Việt Ý với bị đơn là Công ty cổ phần kim khí Hưng Yên; người có quyền lợi, nghĩa vụ liên quan là bà Lê Thị Ngọc Lan và ông Lê Văn Dũng.</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b/>
          <w:bCs/>
          <w:color w:val="000000" w:themeColor="text1"/>
          <w:lang w:val="vi-VN"/>
        </w:rPr>
        <w:t>Vị trí nội dung án lệ:</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color w:val="000000" w:themeColor="text1"/>
          <w:lang w:val="vi-VN"/>
        </w:rPr>
        <w:t>Đoạn 4, 5 và 6 Mục 2 phần “Xét thấy” của quyết định giám đốc thẩm nêu trên.</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b/>
          <w:bCs/>
          <w:color w:val="000000" w:themeColor="text1"/>
          <w:lang w:val="vi-VN"/>
        </w:rPr>
        <w:t>Khái quát nội dung của án lệ:</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b/>
          <w:bCs/>
          <w:i/>
          <w:iCs/>
          <w:color w:val="000000" w:themeColor="text1"/>
          <w:lang w:val="vi-VN"/>
        </w:rPr>
        <w:t>- Tình huống án lệ 1:</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color w:val="000000" w:themeColor="text1"/>
          <w:lang w:val="vi-VN"/>
        </w:rPr>
        <w:t>Hợp đồng mua bán hàng hóa bị vi phạm do bên bán không giao hoặc không giao đủ hàng cho bên mua, dẫn đến việc bên bán có nghĩa vụ hoàn trả số tiền ứng trước và tiền lãi do chậm thanh toán.</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b/>
          <w:bCs/>
          <w:i/>
          <w:iCs/>
          <w:color w:val="000000" w:themeColor="text1"/>
          <w:lang w:val="vi-VN"/>
        </w:rPr>
        <w:t>- Giải pháp pháp lý 1:</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color w:val="000000" w:themeColor="text1"/>
          <w:lang w:val="vi-VN"/>
        </w:rPr>
        <w:t>Trường hợp này, tiền lãi do chậm thanh toán được tính theo lãi suất nợ quá hạn trung bình trên thị trường bằng mức lãi suất nợ quá hạn trung bình của ít nhất ba Ngân hàng tại địa phương tại thời điểm thanh toán (xét xử sơ thẩm), trừ trường hợp có thoả thuận khác hoặc pháp luật có quy định khác.</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b/>
          <w:bCs/>
          <w:i/>
          <w:iCs/>
          <w:color w:val="000000" w:themeColor="text1"/>
          <w:lang w:val="vi-VN"/>
        </w:rPr>
        <w:t>- Tình huống án lệ 2:</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color w:val="000000" w:themeColor="text1"/>
          <w:lang w:val="vi-VN"/>
        </w:rPr>
        <w:t>Hợp đồng mua bán hàng hóa có phát sinh nghĩa vụ trả tiền phạt vi phạm, bồi thường thiệt hại.</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b/>
          <w:bCs/>
          <w:i/>
          <w:iCs/>
          <w:color w:val="000000" w:themeColor="text1"/>
          <w:lang w:val="vi-VN"/>
        </w:rPr>
        <w:t>- Giải pháp pháp lý 2:</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color w:val="000000" w:themeColor="text1"/>
          <w:lang w:val="vi-VN"/>
        </w:rPr>
        <w:t>Trường hợp này, người có nghĩa vụ trả tiền phạt vi phạm, bồi thường thiệt hại không phải trả lãi trên số tiền phạt vi phạm, tiền bồi thường thiệt hại đó.</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b/>
          <w:bCs/>
          <w:color w:val="000000" w:themeColor="text1"/>
          <w:lang w:val="vi-VN"/>
        </w:rPr>
        <w:t>Quy định của p</w:t>
      </w:r>
      <w:bookmarkStart w:id="1" w:name="_GoBack"/>
      <w:bookmarkEnd w:id="1"/>
      <w:r w:rsidRPr="00630CB6">
        <w:rPr>
          <w:b/>
          <w:bCs/>
          <w:color w:val="000000" w:themeColor="text1"/>
          <w:lang w:val="vi-VN"/>
        </w:rPr>
        <w:t>háp luật liên quan đến án lệ:</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color w:val="000000" w:themeColor="text1"/>
          <w:lang w:val="vi-VN"/>
        </w:rPr>
        <w:t>- </w:t>
      </w:r>
      <w:bookmarkStart w:id="2" w:name="dc_15"/>
      <w:r w:rsidRPr="00630CB6">
        <w:rPr>
          <w:color w:val="000000" w:themeColor="text1"/>
          <w:lang w:val="vi-VN"/>
        </w:rPr>
        <w:t>Điều 34, Điều 37, khoản 3 Điều 297, các điều 300, 301, 302, 306 và 307 Luật thương mại 2005</w:t>
      </w:r>
      <w:bookmarkEnd w:id="2"/>
      <w:r w:rsidRPr="00630CB6">
        <w:rPr>
          <w:color w:val="000000" w:themeColor="text1"/>
          <w:lang w:val="vi-VN"/>
        </w:rPr>
        <w:t>;</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color w:val="000000" w:themeColor="text1"/>
          <w:lang w:val="vi-VN"/>
        </w:rPr>
        <w:t>- Các </w:t>
      </w:r>
      <w:bookmarkStart w:id="3" w:name="dc_16"/>
      <w:r w:rsidRPr="00630CB6">
        <w:rPr>
          <w:color w:val="000000" w:themeColor="text1"/>
          <w:lang w:val="vi-VN"/>
        </w:rPr>
        <w:t>điều 307, 422, 474 và 476 Bộ luật dân sự năm 2005</w:t>
      </w:r>
      <w:bookmarkEnd w:id="3"/>
      <w:r w:rsidRPr="00630CB6">
        <w:rPr>
          <w:color w:val="000000" w:themeColor="text1"/>
          <w:lang w:val="vi-VN"/>
        </w:rPr>
        <w:t>.</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b/>
          <w:bCs/>
          <w:color w:val="000000" w:themeColor="text1"/>
          <w:lang w:val="vi-VN"/>
        </w:rPr>
        <w:t>Từ khóa của án lệ:</w:t>
      </w:r>
    </w:p>
    <w:p w:rsidR="00630CB6" w:rsidRPr="00630CB6" w:rsidRDefault="00630CB6" w:rsidP="00630CB6">
      <w:pPr>
        <w:pStyle w:val="NormalWeb"/>
        <w:shd w:val="clear" w:color="auto" w:fill="FFFFFF"/>
        <w:spacing w:before="120" w:beforeAutospacing="0" w:after="120" w:afterAutospacing="0"/>
        <w:jc w:val="both"/>
        <w:rPr>
          <w:i/>
          <w:color w:val="000000" w:themeColor="text1"/>
          <w:lang w:val="vi-VN"/>
        </w:rPr>
      </w:pPr>
      <w:r w:rsidRPr="00630CB6">
        <w:rPr>
          <w:i/>
          <w:color w:val="000000" w:themeColor="text1"/>
          <w:lang w:val="vi-VN"/>
        </w:rPr>
        <w:t>“Hợp đồng mua bán hàng hóa”; “Vi phạm hợp đồng”; “Hoàn trả tiền ứng trước”; “Tiền lãi do chậm thanh toán”; “Lãi suất nợ quá hạn”; “Lãi suất nợ quá hạn trung bình trên thị trường”; “Phạt vi phạm ”; “Bồi thường thiệt hại”.</w:t>
      </w:r>
    </w:p>
    <w:p w:rsidR="00630CB6" w:rsidRDefault="00630CB6" w:rsidP="00630CB6">
      <w:pPr>
        <w:pStyle w:val="NormalWeb"/>
        <w:shd w:val="clear" w:color="auto" w:fill="FFFFFF"/>
        <w:spacing w:before="120" w:beforeAutospacing="0" w:after="120" w:afterAutospacing="0"/>
        <w:jc w:val="both"/>
        <w:rPr>
          <w:color w:val="000000" w:themeColor="text1"/>
        </w:rPr>
      </w:pPr>
    </w:p>
    <w:p w:rsidR="00630CB6" w:rsidRPr="00630CB6" w:rsidRDefault="00630CB6" w:rsidP="00630CB6">
      <w:pPr>
        <w:pStyle w:val="NormalWeb"/>
        <w:shd w:val="clear" w:color="auto" w:fill="FFFFFF"/>
        <w:spacing w:before="120" w:beforeAutospacing="0" w:after="120" w:afterAutospacing="0"/>
        <w:jc w:val="both"/>
        <w:rPr>
          <w:color w:val="000000" w:themeColor="text1"/>
        </w:rPr>
      </w:pPr>
    </w:p>
    <w:p w:rsidR="00630CB6" w:rsidRPr="00630CB6" w:rsidRDefault="00630CB6" w:rsidP="00630CB6">
      <w:pPr>
        <w:pStyle w:val="NormalWeb"/>
        <w:shd w:val="clear" w:color="auto" w:fill="FFFFFF"/>
        <w:spacing w:before="120" w:beforeAutospacing="0" w:after="120" w:afterAutospacing="0"/>
        <w:jc w:val="center"/>
        <w:rPr>
          <w:color w:val="000000" w:themeColor="text1"/>
        </w:rPr>
      </w:pPr>
      <w:r w:rsidRPr="00630CB6">
        <w:rPr>
          <w:b/>
          <w:bCs/>
          <w:color w:val="000000" w:themeColor="text1"/>
          <w:lang w:val="vi-VN"/>
        </w:rPr>
        <w:lastRenderedPageBreak/>
        <w:t>NỘI DUNG VỤ ÁN</w:t>
      </w:r>
    </w:p>
    <w:p w:rsidR="00630CB6" w:rsidRPr="00630CB6" w:rsidRDefault="00630CB6" w:rsidP="00630CB6">
      <w:pPr>
        <w:pStyle w:val="NormalWeb"/>
        <w:shd w:val="clear" w:color="auto" w:fill="FFFFFF"/>
        <w:spacing w:before="120" w:beforeAutospacing="0" w:after="120" w:afterAutospacing="0"/>
        <w:jc w:val="both"/>
        <w:rPr>
          <w:color w:val="000000" w:themeColor="text1"/>
        </w:rPr>
      </w:pPr>
      <w:r w:rsidRPr="00630CB6">
        <w:rPr>
          <w:color w:val="000000" w:themeColor="text1"/>
          <w:lang w:val="vi-VN"/>
        </w:rPr>
        <w:t>Theo đơn khởi kiện đề ngày 07-7-2007, đơn đề nghị thay đổi yêu cầu khởi kiện ngày 10-10-2007, các tài liệu có trong hồ sơ vụ án và trình bày của đại diện nguyên đơn thì:</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Ngày 03-10-2006, Công ty cổ phần thép Việt Ý (sau đây gọi tắt là Công ty thép Việt Ý) ký Hợp đồng kinh tế số 03/2006-HĐKT với Công ty cổ phần kim khí Hưng Yên (sau đây gọi tắt là Công ty kim khí Hưng Yên); do ông Nguyễn Văn Tỉnh - Phó Tổng Giám đốc làm đại diện theo Giấy ủy quyền số 621 ngày 10-9-2005 của Tổng Giám đốc Công ty. Theo Hợp đồng này, Công ty thép Việt Ý (bên A) mua hàng hóa là phôi thép đúc liên tục CTS-5SP/PS hàng rời, theo tiêu chuẩn GOST 380-94 của Công ty kim khí Hưng Yên (bên B) với số lượng 3.000 tấn +/- 5%, đơn giá 6.750.000 đồng/tấn; thời gian giao hàng từ 25 đến 31-10-2006; tổng giá trị hợp đồng là 20.250.000.000 đồng +/-5%.</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Ngày 04-10-2006, Công ty thép Việt Ý đã chuyển toàn bộ số tiền 20.250.000.000 đồng cho Công ty kim khí Hưng Yên theo ủy nhiệm chi thông qua Ngân hàng ngoại thương Hải Dương. Công ty kim khí Hưng Yên cũng đã giao cho Công ty thép Việt Ý tổng số lượng hàng là 2.992,820 tấn phôi thép, còn thiếu 7,180 tấn tương ứng với số tiền 48.465.000 đồng.</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Ngày 20-12-2006, hai bên ký tiếp Hợp đồng số 05/2006-HĐKT. Đại diện cho Công ty kim khí Hưng Yên ký hợp đồng là ông Lê Văn Mạnh - Phó Tổng Giám đốc (theo Giấy ủy quyền số 1296/UQ/HYM của Tổng Giám đốc Công ty). Theo hợp đồng này, Công ty thép Việt Ý mua 5.000 tấn phôi thép (tiêu chuẩn và chất lượng giống như Hợp đồng số 03), đơn giá 7.290.000 đồng/tấn (kể cả thuế VAT và cước phí vận chuyển). Tổng giá trị hợp đồng là 36.450.000.000đồng +/- 5%; thời gian giao hàng từ ngày 18-01-2007 đến ngày 30-01-2007; Công ty thép Việt Ý sẽ ứng trước 500.000.000 đồng cho Công ty kim khí Hưng Yên ngay sau khi ký hợp đồng; số tiền còn lại sẽ thanh toán theo hai đợt sau khi Công ty thép Việt Ý nhận hàng. Hợp đồng còn quy định nghĩa vụ của Công ty kim khí Hưng Yên phải chịu phạt 2% giá trị hợp đồng nếu không giao hàng đúng chủng loại hoặc không giao hàng. Theo đại diện của Công ty thép Việt Ý thì ngày 21-12-2006, Công ty thép Việt Ý đã chuyển cho Công ty kim khí Hưng Yên 500.000.000 đồng tiền ứng trước, nhưng hợp đồng này Công ty kim khí Hưng Yên không thực hiện mà không có lý do.</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Cùng ngày 20-12-2006, Công ty thép Việt Ý cũng đã ký kết Hợp đồng số 06/2006 với Công ty kim khí Hưng Yên (do ông Lê Văn Mạnh - Phó Tổng Giám đốc làm đại diện) để mua của Công ty kim khí Hưng Yên 3.000 tấn phôi thép, đơn giá 7.200.000 đồng/tấn. Tổng giá trị hợp đồng là 21.600.000.000 đồng; thời gian giao hàng từ ngày 05-01-2007 đến ngày 15-01-2007.</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Ngày 22-12-2006, Công ty thép Việt Ý đã chuyển cho Công ty kim khí Hưng Yên đủ 21.600.000.000đồng theo ủy nhiệm chi tại Ngân hàng Techcombank Chi nhánh Hưng Yên, nhưng Công ty kim khí Hưng Yên mới chuyển cho Công ty thép Việt Ý 2.989,890 tấn phôi thép, còn thiếu 7,640 tấn, tương đương số tiền là 55.008.000 đồng.</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 xml:space="preserve">Ngày 01-02-2007, Công ty thép Việt Ý ký kết Hợp đồng số 01/2007 với Công ty kim khí Hưng Yên (do ông Lê Văn Mạnh - Phó Tổng Giám đốc làm đại diện) để mua 5.000 tấn phôi thép của Công ty kim khí Hưng Yên, đơn giá 7.800.000đồng/tấn. Tổng giá trị hợp đồng là 39.000.000.000 đồng +/- 5%. Quá trình thực hiện hợp đồng, Công ty thép Việt Ý đã chuyển cho Công ty kim khí Hưng Yên 37.710.000.000 đồng và Công ty kim khí Hưng Yên đã chuyển cho Công ty thép Việt Ý 3.906,390 tấn phôi thép, thành tiền là 30.469.842.000 đồng. Số phôi thép Công ty kim khí Hưng </w:t>
      </w:r>
      <w:r w:rsidRPr="00630CB6">
        <w:rPr>
          <w:color w:val="000000" w:themeColor="text1"/>
          <w:lang w:val="vi-VN"/>
        </w:rPr>
        <w:lastRenderedPageBreak/>
        <w:t>Yên chưa trả cho Công ty thép Việt Ý là 928,25538 tấn, tương đương số tiền là 7.240.158.000 đồng.</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Công ty thép Việt Ý đã nhiều lần gửi công văn đề nghị Công ty kim khí Hưng Yên thực hiện hợp đồng nhưng Công ty kim khí Hưng Yên vẫn không thực hiện, buộc Công ty thép Việt Ý phải mua phôi thép của nhà sản xuất khác để đảm bảo cho việc sản xuất và kinh doanh của Công ty.</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Do Công ty kim khí Hưng Yên vi phạm các hợp đồng hai bên đã ký kết nên Công ty thép Việt Ý đã khởi kiện yêu cầu Công ty kim khí Hưng Yên có trách nhiệm thanh toán và bồi thường mọi thiệt hại do vi phạm nghĩa vụ giao hàng trong các Hợp đồng số 03/2006, 05/2006, 06/2006, 01/2007 tại thời điểm khởi kiện là 12.874.298.683 đồng, trong đó tiền hàng tương ứng với 1.777.020 kg phôi thép = 11.181.662.503 đồng, tiền phạt vi phạm 1.316.490.480 đồng, tiền lãi quá hạn 376.145.700 đồng.</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Tại phiên tòa sơ thẩm ngày 03-9-2009, đại diện cho nguyên đơn yêu cầu Công ty kim khí Hưng Yên phải thanh toán cho Công ty thép Việt Ý tính đến thời điểm xét xử sơ thẩm ngày 03-9-2009 là 28.145.956.647 đồng và buộc Công ty kim khí Hưng Yên phải xuất hóa đơn giá trị gia tăng cho Công ty thép Việt Ý tương đương với số lượng hàng đã giao ở Hợp đồng số 06/2006 là 21.544.992.000 đồng và Hợp đồng số 01/2007 là 30.469.842.000 đồng.</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Tại các biên bản lấy lời khai, biên bản hòa giải, biên bản phiên tòa, đại diện Bị đơn trình bày:</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Thời điểm Công ty kim khí Hưng Yên ký kết các hợp đồng trên với Công ty thép Việt Ý là thời kỳ bà Lê Thị Ngọc Lan vẫn là Tổng Giám đốc, ông Lê Văn Dũng (chồng bà Lan) là cố vấn kinh doanh. Ngày 22-3-2007, bà Lê Thị Ngọc Lan đã nhượng lại toàn bộ số cổ phần của mình ở Công ty kim khí Hưng Yên cho bà Nguyễn Thị Toàn và bà Toàn nhận chức vụ Quyền Tổng Giám đốc từ ngày 02-4-2007. Trong bản thỏa thuận phân chia tài sản trong thời kỳ hôn nhân giữa vợ chồng ông Lê Văn Dũng và bà Lê Thị Ngọc Lan cũng như bản cam kết về nợ của Công ty, ông Lê Vãn Dũng nhận sẽ có trách nhiệm trả tất cả các khoản nợ của Công ty kim khí Hưng Yên được thiết lập từ trước ngày 01-4-2007. Nay Công ty thép Việt Ý kiện đòi bồi thường thiệt hại các Hợp đồng số 03/2006, 05/2006, 06/2006, 01/2007, Công ty kim khí Hưng Yên không đồng ý vì trách nhiệm trả nợ thuộc về ông Dũng, bà Lan và những người lãnh đạo, quản lý cũ của Công ty kim khí Hưng Yên. Công ty kim khí Hưng Yên đang cố gắng làm việc chính thức với ông Dũng để ông Dũng trả trực tiếp cho Công ty thép Việt Ý hoặc ông Dũng trả cho Công ty kim khí Hưng Yên để Công ty kim khí Hưng Yên trả cho Công ty thép Việt Ý.</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Công ty kim khí Hưng Yên đề nghị Tòa án xem xét, đánh giá lại giá trị pháp lý của các Hợp đồng số 03/2006, 05/2006, 06/2006, 01/2007 do ông Tỉnh, ông Mạnh nhân danh Công ty kim khí Hưng Yên ký với Công ty thép Việt Ý ngay trong vụ án này và xem xét trách nhiệm của ông Dũng, ông Mạnh, ông Tỉnh, bà Lan đối với các khoản nợ mà Công ty thép Việt Ý yêu cầu. Tại phiên tòa sơ thẩm lần 1, Công ty kim khí Hưng Yên về cơ bản thống nhất với số liệu thực hiện hợp đồng mà Công ty thép Việt Ý đưa ra, còn về số liệu tài chính thì chưa công nhận vì chưa đối chiếu công nợ; về số tiền lãi của các hợp đồng cần phải tính lại, riêng đối với hợp đồng số 05 phía bị đơn không đồng ý vì hai bên đã thỏa thuận hủy hợp đồng và chuyển 500.000.000 đồng mà Công ty thép Việt Ý đã ứng trước sang để thực hiện hợp đồng số 01/2007, nên đối với Hợp đồng số 05 Công ty kim khí Hưng Yên không có vi phạm.</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lastRenderedPageBreak/>
        <w:t>Người có quyền lợi, nghĩa vụ liên quan - bà Lê Thị Ngọc Lan trình bày: Đầu năm 2004, vợ chồng bà mua lại cổ phần của ông Nguyễn Lương Tuấn và ông Nguyễn Văn Thành ở Công ty kim khí Hưng Yên, lúc đó Công ty kim khí Hưng Yên đang trong thời kỳ xây dựng. Cũng chính từ đó, bà Lan trở thành Tổng Giám đốc kiêm Chủ tịch Hội đồng quản trị, còn ông Dũng chồng bà Lan làm cố vấn kinh doanh của Công ty kim khí Hưng Yên. Do mâu thuẫn trong quan hệ vợ chồng, ngày 05-9-2005, bà Lan và ông Dũng có làm Bản thỏa thuận chia tài sản trong thời kỳ hôn nhân tại Văn phòng luật sư Hồng Hà (thuộc Đoàn Luật sư thành phố Hà Nội). Theo bản thỏa thuận này, bà Lan được sở hữu ngôi nhà số 250 phố Bà Triệu, còn ông Dũng được sở hữu toàn bộ 48 tỷ đồng là cổ phần của vợ chồng tại Công ty kim khí Hưng Yên nhưng ông Dũng phải có trách nhiệm trả các khoản nợ của Công ty kim khí Hưng Yên trong thời kỳ xây dựng nhà máy cán thép Hưng Tài (thuộc Công ty kim khí Hưng Yên). Do không còn cổ phần và cổ phần đã được giao cho ông Dũng nên việc điều hành công ty bà Lan đã uỷ quyền cho ông Tỉnh và sau đó là ông Mạnh. Tuy không còn cổ phần nhưng bà Lan vẫn là Tổng Giám đốc, song thực tế việc điều hành Công ty kim khí Hưng Yên là do ông Dũng (chồng bà Lan), ông Tỉnh và ông Mạnh điều hành. Đến tháng 07-2007, bà Lan mới bàn giao dư nợ vay và chức vụ Tổng Giám đốc cho bà Toàn. Bà Lan cũng xác nhận việc ông Mạnh và ông Tỉnh (cả hai ông này lúc đó đều là Phó Giám đốc Công ty kim khí Hưng Yên) đã ký kết các hợp đồng kinh tế với Công ty thép Việt Ý là có sự ủy quyền thường xuyên của bà Lan. Nhưng khi bàn giao cho bà Toàn (quyền và nghĩa vụ) là do ông Dũng với bà Toàn, bà Lan khẳng định trách nhiệm trả nợ đối với Công ty thép Việt Ý không thuộc nghĩa vụ của bà Lan.</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Người có quyền lợi, nghĩa vụ liên quan - ông Lê Văn Dũng trình bày: Mặc dù vợ chồng ông có sự phân chia tài sản trong thời kỳ hôn nhân và ông Dũng được sở hữu cổ phần trong Công ty kim khí Hưng Yên nhưng ông Dũng cũng chỉ giữ vai trò cố vấn kinh doanh mà không được quyền tham gia ký kết các hợp đồng kinh tế cũng như việc thanh quyết toán nên ông không có trách nhiệm. Ông Dũng không nhất trí việc Công ty kim khí Hưng Yên cho rằng ông phải là người có nghĩa vụ trả nợ mà nghĩa vụ đó phải thuộc về Công ty kim khí Hưng Yên và bà Toàn. Ông Dũng xác nhận ngày 01-4-2007, ông có ký bản cam kết với bà Nguyễn Thị Toàn. Bản cam kết đó thể hiện tổng giá trị công nợ để hai bên thanh quyết toán với nhau và chỉ có ý nghĩa nội bộ cá nhân ông Dũng với bà Toàn để làm cơ sở cho việc thanh quyết toán, bàn giao, nhưng thực sự chưa có việc mua bán cổ phần trong công ty giữa ông và bà Toàn. Hai bên chưa ký kết một hợp đồng mua bán cổ phần nào, còn việc chuyển nhượng cổ phần công ty giữa bà Lan với bà Toàn thế nào ông không biết. Việc Công ty thép Việt Ý khởi kiện yêu cầu Công ty kim khí Hưng Yên thanh toán nghĩa vụ theo hợp đồng, ông Dũng cho rằng về mặt pháp lý thì Công ty kim khí Hưng Yên phải chịu trách nhiệm với tư cách pháp nhân. Còn ông không có trách nhiệm với bất cứ khách hàng, đối tác nào, nếu có thì chỉ là trách nhiệm của ông với Công ty kim khí Hưng Yên. Ông Dũng xin vắng mặt tại tất cả các phiên toà.</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Tại Bản án kinh doanh, thương mại sơ thẩm số 01/2007/KDTM-ST ngày 14-11-2007, Toà án nhân dân tỉnh Bắc Ninh đã quyết định: “Buộc Công ty cổ phần kim khí Hưng Yên phải trả cho Công ty cổ phần thép Việt Ý tổng số tiền của 04 hợp đồng số 03 ngày 03-10-2006; số 05 ngày 20-12-2006; số 06 ngày 20-12-2006 và số 01 ngày 01-02-2007 là: 24.674.428.500 đồng”. Ngoài ra Tòa án cấp sơ thẩm còn quyết định về án phí và quyền kháng cáo của các đương sự.</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Ngày 27-11-2007, Công ty cổ phần kim khí Hưng Yên có đơn kháng cáo.</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lastRenderedPageBreak/>
        <w:t>Tại Bản án kinh doanh, thương mại phúc thẩm số 120/2008/KDTM-PT ngày 18-6-2008, Toà phúc thẩm Toà án nhân dân tối cao tại Hà Nội đã quyết định: “Hủy Bản án kinh doanh, thương mại sơ thẩm số 01/2007/KDTM-ST ngày 14-11-2007 của Tòa án nhân dân tỉnh Bắc Ninh. Chuyển hồ sơ vụ án đến Tòa án nhân dân tỉnh Bắc Ninh để giải quyết lại vụ án theo quy định của pháp luật” với lý do: Toà án cấp sơ thẩm chưa lấy lời khai của bà Lan, ông Dũng, bà Toàn, ông Tỉnh, ông Mạnh và xác định người tham gia tố tụng từ đó làm rõ trách nhiệm ai là người phải trả nợ cho Công ty thép Việt Ý; ngoài ra các tài liệu như bản cam kết nhận nợ, các giấy nhận tiền của ông Dũng, giấy uỷ quyền quản lý điều hành công ty... đều là bản phô tô không có công chứng, chứng thực hợp pháp hoặc có sự đối chiếu với bản chính của Toà án cấp sơ thẩm.</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Tại Bản án kinh doanh, thương mại sơ thẩm số 09/2008/KDTM-ST ngày 23-10-2008, Toà án nhân dân tỉnh Bắc Ninh đã quyết định: “Buộc Công ty cổ phần Kim khí Hưng Yên phải có trách nhiệm trả cho Công ty cổ phần thép Việt Ý số tiền của 04 hợp đồng số 03 ngày 03-10-2006; số 05 ngày 20-12-2006; số 06 ngày 20-12-2006 và số 01 ngày 01-02-2007 là: 31.902.035.179,56 đồng”.</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Ngày 05-11-2008, Công ty cổ phần kim khí Hưng Yên có đơn kháng cáo.</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Tại Bản án kinh doanh, thương mại phúc thẩm số 32/2009/KDTM-PT ngày 19-02-2009, Toà phúc thẩm Toà án nhân dân tối cao tại Hà Nội đã quyết định: “1. Hủy Bản án kinh doanh, thương mại sơ thẩm số 09/2008/KDTM-ST ngày 23-10-2008 của Tòa án nhân dân tỉnh Bắc Ninh về việc "Tranh chấp hợp đồng mua bán hàng hóa” giữa Công ty cổ phần kim khí Hưng Yên với Công ty cổ phần thép Việt Ý. 2. Chuyển hồ sơ vụ án cho Tòa án cấp sơ thẩm để giải quyết lại vụ án”, với lý do: Ông Tổng giám đốc Đinh Văn Vì chỉ khởi kiện đòi Công ty kim khí Hưng Yên là 12.874.298.683 đồng nhưng người đại diện theo uỷ quyền đã thay đổi liên tục bổ sung yêu cầu khởi kiện là vượt quá phạm vi khởi kiện, vi phạm </w:t>
      </w:r>
      <w:bookmarkStart w:id="4" w:name="dc_17"/>
      <w:r w:rsidRPr="00630CB6">
        <w:rPr>
          <w:color w:val="000000" w:themeColor="text1"/>
          <w:lang w:val="vi-VN"/>
        </w:rPr>
        <w:t>điểm 1 khoản 2 Điều 164 Bộ luật tố tụng dân sự</w:t>
      </w:r>
      <w:bookmarkEnd w:id="4"/>
      <w:r w:rsidRPr="00630CB6">
        <w:rPr>
          <w:color w:val="000000" w:themeColor="text1"/>
          <w:lang w:val="vi-VN"/>
        </w:rPr>
        <w:t> và Nghị quyết số </w:t>
      </w:r>
      <w:r w:rsidRPr="00630CB6">
        <w:rPr>
          <w:color w:val="000000" w:themeColor="text1"/>
          <w:lang w:val="vi-VN"/>
        </w:rPr>
        <w:t>02/2006/NQ-HĐTP</w:t>
      </w:r>
      <w:r w:rsidRPr="00630CB6">
        <w:rPr>
          <w:color w:val="000000" w:themeColor="text1"/>
          <w:lang w:val="vi-VN"/>
        </w:rPr>
        <w:t> ngày 12-5-2006 của Hội đồng Thẩm phán Toà án nhân dân tối cao. Tất cả các đơn thay đổi bổ sung yêu cầu khởi kiện này là không phù hợp với pháp luật, Toà án cấp sơ thẩm chấp nhận tất cả yêu cầu của người đại diện là vi phạm nghiêm trọng về tố tụng dân sự nên Toà án cấp phúc thẩm không xét phần kháng cáo về nội dung của Công ty kim khí Hưng Yên.</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Tại Bản án kinh doanh, thương mại sơ thẩm số 18/2009/KDTM-ST ngày 03-9-2009, Toà án nhân dân tỉnh Bắc Ninh đã quyết định: “1. Buộc Công ty cổ phần kim khí Hưng Yên phải có trách nhiệm thanh toán trả Công ty cổ phần thép Việt Ý số tiền của 04 hợp đồng kinh tế: Hợp đồng số 03/2006 ngày 03-10-2006; Hợp đồng số 05/2006 ngày 20-12-2006; Hợp đồng số 06/2006 ngày 20-12-2006 và Hợp đồng số 01/2007 ngày 01-02-2007 với tổng số tiền là 28.145.956.647 đồng và phải xuất hóa đơn giá trị gia tăng trả cho Thép Việt Ý của 2 hợp đồng gồm Hợp đồng số 06/2006 tương ứng với số tiền hàng là 21.544.992.000 đồng và Hợp đồng số 01/2007 tương ứng với số tiền hàng là 30.469.842.000 đồng". Ngoài ra, Tòa án cấp sơ thẩm còn quyết định về án phí, về việc thi hành án và quyền kháng cáo của các đương sự theo quy định của pháp luật.</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Ngày 23-9-2009, Công ty cổ phần kim khí Hưng Yên có đơn kháng cáo.</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Tại Bản án kinh doanh, thương mại phúc thẩm số 63/KDTM-PT ngày 05-4-2010, Toà phúc thẩm Toà án nhân dân tối cao tại Hà Nội đã quyết định: “Huỷ Bản án kinh doanh, thương mại sơ thẩm số 18/2009/KDTM-ST ngày 03-9-2009 của Tòa án nhân dân tỉnh Bắc Ninh. Chuyển hồ sơ vụ án đến Tòa án nhân dân tỉnh Bắc Ninh để giải quyết lại theo quy định của pháp luật”.</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lastRenderedPageBreak/>
        <w:t>Ngày 25-7-2010, Tòa án nhân dân tỉnh Bắc Ninh có Công văn số 110/2010/CV-TA đề nghị Chánh án Tòa án nhân dân tối cao xem xét lại bản án phúc thẩm theo thủ tục giám đốc thẩm.</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Tại Quyết định kháng nghị số 17/2012/KDTM-KN ngày 25-6-2012, Chánh án Tòa án nhân dân tối cao đề nghị Hội đồng Thẩm phán Tòa án nhân dân tối cao xét xử theo thủ tục giám đốc thẩm theo hướng hủy Bản án kinh doanh, thương mại phúc thẩm số 63/KDTM-PT ngày 05-4-2010 của Tòa phúc thẩm Tòa án nhân dân tối cao tại Hà Nội; giao hồ sơ vụ án cho Tòa phúc thẩm Tòa án nhân dân tối cao tại Hà Nội xét xử phúc thẩm lại theo đúng quy định của pháp luật.</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Tại phiên tòa giám đốc thẩm, đại diện Viện kiểm sát nhân dân tối cao nhất trí với kháng nghị của Chánh án Tòa án nhân dân tối cao.</w:t>
      </w:r>
    </w:p>
    <w:p w:rsidR="00630CB6" w:rsidRPr="00630CB6" w:rsidRDefault="00630CB6" w:rsidP="00630CB6">
      <w:pPr>
        <w:pStyle w:val="NormalWeb"/>
        <w:shd w:val="clear" w:color="auto" w:fill="FFFFFF"/>
        <w:spacing w:before="120" w:beforeAutospacing="0" w:after="120" w:afterAutospacing="0"/>
        <w:jc w:val="center"/>
        <w:rPr>
          <w:color w:val="000000" w:themeColor="text1"/>
          <w:lang w:val="vi-VN"/>
        </w:rPr>
      </w:pPr>
      <w:r w:rsidRPr="00630CB6">
        <w:rPr>
          <w:b/>
          <w:bCs/>
          <w:color w:val="000000" w:themeColor="text1"/>
          <w:lang w:val="vi-VN"/>
        </w:rPr>
        <w:t>HỘI ĐỒNG THẨM PHÁN TÒA ÁN NHÂN DÂN TỐI CAO NHẬN ĐỊNH:</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1. Từ tháng 10/2006 đến tháng 02/2007, Công ty thép Việt Ý và Công ty kim khí Hưng Yên đã ký với nhau 4 hợp đồng kinh tế (số 03/2006-HĐKT ngày 03-10-2006, số 05/2006-HĐKT, số 06/2006-HĐKT ngày 20-12-2006 và số 01/2007-HĐKT ngày 01-02-2007).</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Thời điểm các bên ký kết hợp đồng, về phía Công ty kim khí Hưng Yên, bà Lê Thị Ngọc Lan vẫn là người đại diện theo pháp luật (căn cứ theo Giấy chứng nhận đăng ký kinh doanh thay đổi lần 5 ngày 12-8-2005 và lần 6 ngày 06-7-2007 của Công ty kim khí Hưng Yên và Quyết định về việc thay đổi nội dung đăng ký kinh doanh số 140/QĐ-HĐCĐ ngày 02-7-2007 của Công ty kim khí Hưng Yên). Tại Giấy ủy quyền số 621/UQ-KKHY ngày 10-9-2005, bà Lan đã “1. Uỷ quyền quản lý và điều hành Công ty cổ phần kim khí Hưng Yên cho ông Nguyễn Văn Tỉnh. 2. Ông Nguyễn Văn Tỉnh chịu trách nhiệm: a/Đại diện Công ty trong các mối quan hệ với Ngân hàng, các tổ chức, cá nhân và các cơ quan hữu quan khác để bảo đảm cho sự hoạt động bình thường của công ty; b/ Thay mặt Công ty thực hiện các giao dịch dân sự, kinh tế và thương mại trong phạm vi ngành nghề kinh doanh của Công ty..”.. Ngày 20-11-2006, bà Lan có Giấy uỷ quyền số 1296/UQ/HYM ủy quyền quản lý và điều hành Công ty cho ông Lê Văn Mạnh (nội dung ủy quyền tương tự như nội dung ủy quyền cho ông Tỉnh).</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Việc bà Lan có các giấy uỷ quyền nói trên cho ông Nguyễn Văn Tỉnh, ông Lê Văn Mạnh (là các Phó Tổng giám đốc Công ty) được quyền ký kết các hợp đồng kinh tế là hoàn toàn hợp pháp. Ông Tỉnh, ông Mạnh là người ký kết hợp đồng nhân danh pháp nhân, không phải nhân danh cá nhân nên không có quyền lợi, nghĩa vụ liên quan trong vụ án. Vì vậy, không thể xác định ông Tỉnh và ông Mạnh là người có quyền lợi, nghĩa vụ liên quan trong vụ án này như yêu cầu của phía bị đơn cũng như nhận định của Toà án cấp phúc thẩm.</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Tòa án cấp phúc thẩm căn cứ vào Bản thỏa thuận chia tài sản chung trong thời kỳ hôn nhân giữa bà Lê Thị Ngọc Lan và ông Lê Văn Dũng và Bản cam kết về nợ của Công ty giữa ông Lê Văn Dũng và bà Nguyễn Thị Toàn để cho rằng ông Dũng, bà Lan, bà Toàn đều là người có quyền lợi, nghĩa vụ liên quan cũng là không đúng. Bởi lẽ, việc chia tài sản chung của vợ chồng trong thời kỳ hôn nhân giữa ông Lê Văn Dũng và bà Lê Thị Ngọc Lan; việc bà Nguyễn Thị Toàn và ông Lê Văn Dũng có thỏa thuận với nhau về trách nhiệm thanh toán các khoản nợ là việc nội bộ của Công ty kim khí Hưng Yên. Việc cam kết về nợ giữa ông Dũng và bà Toàn chưa được bên có quyền là Công ty thép Việt Ý đồng ý. Theo quy định tại </w:t>
      </w:r>
      <w:bookmarkStart w:id="5" w:name="dc_18"/>
      <w:r w:rsidRPr="00630CB6">
        <w:rPr>
          <w:color w:val="000000" w:themeColor="text1"/>
          <w:lang w:val="vi-VN"/>
        </w:rPr>
        <w:t>khoản 1 Điều 315 Bộ luật dân sự năm 2005</w:t>
      </w:r>
      <w:bookmarkEnd w:id="5"/>
      <w:r w:rsidRPr="00630CB6">
        <w:rPr>
          <w:color w:val="000000" w:themeColor="text1"/>
          <w:lang w:val="vi-VN"/>
        </w:rPr>
        <w:t xml:space="preserve"> thì: “Bên có nghĩa vụ có thể chuyển giao nghĩa vụ dân sự cho người thế nghĩa vụ nếu được bên có quyền đồng ý”. Quá trình giải quyết vụ án, ông Dũng, bà Lan đã có lời khai rõ ràng về việc thoả </w:t>
      </w:r>
      <w:r w:rsidRPr="00630CB6">
        <w:rPr>
          <w:color w:val="000000" w:themeColor="text1"/>
          <w:lang w:val="vi-VN"/>
        </w:rPr>
        <w:lastRenderedPageBreak/>
        <w:t>thuận chia tài sản chung của vợ chồng về việc ký kết hợp đồng với Công ty thép Việt Ý, về trách nhiệm của Công ty kim khí Hưng Yên trong việc thực hiện nghĩa vụ theo hợp đồng; ông Dũng cũng đã có yêu cầu không tham gia phiên toà. Vì vậy, việc triệu tập ông Dũng, bà Lan để lấy lời khai và đối chất như nhận định của Toà án cấp phúc thẩm là không cần thiết. Từ đó, Tòa án cấp phúc thẩm đã tuyên hủy Bản án kinh doanh, thương mại sơ thẩm số 18/2009/KDTM-ST ngày 03-9-2009 của Tòa án nhân dân tỉnh Bắc Ninh; chuyển hồ sơ vụ án đến Tòa án nhân dân tỉnh Bắc Ninh để giải quyết lại là không đúng pháp luật.</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2. Về nội dung: Quá trình thực hiện hợp đồng, Công ty thép Việt Ý đã chuyển tiền bằng ủy nhiệm chi cho Công ty kim khí Hưng Yên; Công ty kim khí Hưng Yên cũng đã giao hàng cho Công ty thép Việt Ý (thể hiện qua các Biên bản giao hàng đều có dấu của Công ty kim khí Hưng Yên). Theo quy định tại </w:t>
      </w:r>
      <w:bookmarkStart w:id="6" w:name="dc_19"/>
      <w:r w:rsidRPr="00630CB6">
        <w:rPr>
          <w:color w:val="000000" w:themeColor="text1"/>
          <w:lang w:val="vi-VN"/>
        </w:rPr>
        <w:t>khoản 1 Điều 93 Bộ luật dân sự 2005</w:t>
      </w:r>
      <w:bookmarkEnd w:id="6"/>
      <w:r w:rsidRPr="00630CB6">
        <w:rPr>
          <w:color w:val="000000" w:themeColor="text1"/>
          <w:lang w:val="vi-VN"/>
        </w:rPr>
        <w:t> thì: “Pháp nhân phải chịu trách nhiệm dân sự về việc thực hiện quyền, nghĩa vụ dân sự do người đại diện xác lập, thực hiện nhân danh pháp nhân”. Do đó, trong trường hợp này, Công ty kim khí Hưng Yên phải có trách nhiệm thanh toán các khoản nợ cho Công ty thép Việt Ý.</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Công ty kim khí Hưng Yên thực hiện không đúng cam kết như trong hợp đồng (giao không đủ hàng cho Công ty thép Việt Ý), nên Công ty thép Việt Ý đã khởi kiện yêu cầu Toà án buộc Công ty kim khí Hưng Yên phải hoàn trả số tiền hàng đã nhận (tương đương với số hàng chưa giao), tiền lãi do chậm thanh toán, tiền phạt hợp đồng, tiền bồi thường thiệt hại (do không giao hàng nên Công ty thép Việt Ý đã phải mua của đơn vị khác và phải trả tiền cao hơn so với giá đã thoả thuận với Công ty kim khí Hưng Yên) là có căn cứ đúng theo quy định tại </w:t>
      </w:r>
      <w:bookmarkStart w:id="7" w:name="dc_20"/>
      <w:r w:rsidRPr="00630CB6">
        <w:rPr>
          <w:color w:val="000000" w:themeColor="text1"/>
          <w:lang w:val="vi-VN"/>
        </w:rPr>
        <w:t>Điều 34, khoản 3 Điều 297, các Điều 300, 301, 302, 306, 307 Luật thương mại năm 2005</w:t>
      </w:r>
      <w:bookmarkEnd w:id="7"/>
      <w:r w:rsidRPr="00630CB6">
        <w:rPr>
          <w:color w:val="000000" w:themeColor="text1"/>
          <w:lang w:val="vi-VN"/>
        </w:rPr>
        <w:t>.</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Tuy nhiên, khi quyết định về những khoản tiền mà Công ty kim khí Hưng Yên phải trả cho Công ty thép Việt Ý, Tòa án cấp sơ thẩm đã tính toán chưa chính xác, cụ thể như sau:</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Đối với số tiền ứng trước mà không nhận được hàng của 4 Hợp đồng kinh tế, Tòa án cấp sơ thẩm đã xác định chính xác số tiền và buộc Công ty kim khí Hưng Yên phải trả lại cho Công ty thép Việt Ý là đúng. Tuy nhiên, khi tính tiền lãi do chậm thanh toán số tiền nêu trên, Tòa án cấp sơ thẩm mặc dù áp dụng </w:t>
      </w:r>
      <w:bookmarkStart w:id="8" w:name="dc_21"/>
      <w:r w:rsidRPr="00630CB6">
        <w:rPr>
          <w:color w:val="000000" w:themeColor="text1"/>
          <w:lang w:val="vi-VN"/>
        </w:rPr>
        <w:t>Điều 306 Luật thương mại năm 2005</w:t>
      </w:r>
      <w:bookmarkEnd w:id="8"/>
      <w:r w:rsidRPr="00630CB6">
        <w:rPr>
          <w:color w:val="000000" w:themeColor="text1"/>
          <w:lang w:val="vi-VN"/>
        </w:rPr>
        <w:t> nhưng không lấy mức lãi suất quá hạn trung bình trên thị trường tại thời điểm thanh toán (xét xử sơ thẩm) để tính, mà lại áp dụng mức lãi suất cơ bản do Ngân hàng Nhà nước công bố tại thời điểm xét xử sơ thẩm theo yêu cầu của nguyên đơn để áp dụng mức lãi suất quá hạn (là 10, 5%/năm) là không đúng. Trong trường hợp này, Tòa án cần lấy mức lãi suất quá hạn trung bình của ít nhất ba Ngân hàng tại địa phương (Ngân hàng nông nghiệp và phát triển nông thôn Việt Nam, Ngân hàng thương mại cổ phần ngoại thương Việt Nam, Ngân hàng thương mại cổ phần công thương Việt Nam...) để tính lại tiền lãi do chậm thanh toán cho đúng quy định của pháp luật.</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Về phạt vi phạm hợp đồng: hai bên thỏa thuận: Bên B phải chịu phạt 2% giá trị đơn hàng đã được xác nhận khi bên B vi phạm một trong các trường hợp sau: giao hàng không đúng chủng loại, không giao hàng. Như vậy, Công ty kim khí Hưng Yên không giao đủ hàng cho Công ty thép Việt Ý thì phải bị phạt vi phạm là 2% trên giá trị phần nghĩa vụ hợp đồng bị vi phạm theo quy định tại </w:t>
      </w:r>
      <w:bookmarkStart w:id="9" w:name="dc_22"/>
      <w:r w:rsidRPr="00630CB6">
        <w:rPr>
          <w:color w:val="000000" w:themeColor="text1"/>
          <w:lang w:val="vi-VN"/>
        </w:rPr>
        <w:t>Điều 300 và Điều 301 Luật thương mại năm 2005</w:t>
      </w:r>
      <w:bookmarkEnd w:id="9"/>
      <w:r w:rsidRPr="00630CB6">
        <w:rPr>
          <w:color w:val="000000" w:themeColor="text1"/>
          <w:lang w:val="vi-VN"/>
        </w:rPr>
        <w:t>. Tòa án cấp sơ thẩm chấp nhận yêu cầu phạt vi phạm hợp đồng của Công ty thép Việt Ý là có căn cứ tuy nhiên lại tính lãi trên số tiền phạt vi phạm hợp đồng là không đúng.</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lastRenderedPageBreak/>
        <w:t>Về số tiền bồi thường thiệt hại: Theo trình bày của đại </w:t>
      </w:r>
      <w:r w:rsidRPr="00630CB6">
        <w:rPr>
          <w:color w:val="000000" w:themeColor="text1"/>
        </w:rPr>
        <w:t>d</w:t>
      </w:r>
      <w:r w:rsidRPr="00630CB6">
        <w:rPr>
          <w:color w:val="000000" w:themeColor="text1"/>
          <w:lang w:val="vi-VN"/>
        </w:rPr>
        <w:t>iện Công ty thép Việt Ý là do Công ty kim khí Hưng Yên vi phạm hợp đồng không giao đủ hàng, nên Công ty thép Việt Ý phải mua phôi thép của nhà sản xuất khác để đảm bảo cho việc sản xuất và kinh doanh của Công ty với giá cao hơn. Tòa án cấp sơ thẩm chỉ căn cứ vào các Hợp đồng mua bán phôi thép mà Công ty thép Việt Ý ký với nhà sản xuất khác để buộc Công ty kim khí Hưng Yên phải trả cho Công ty thép Việt Ý khoản tiền chênh lệch do phải mua hàng với giá cao hơn, nhưng chưa xem xét làm rõ, việc mua hàng của nhà sản xuất khác này có đúng là để bù vào số hàng còn thiếu do Công ty kim khí Hưng Yên không giao đủ để đảm bảo cho việc sản xuất kinh doanh theo kế hoạch đã đặt ra hay không, về vấn đề này Tòa án cần phải yêu cầu Công ty thép Việt Ý cung cấp tài liệu, chứng cứ (như đơn đặt hàng của bên thứ ba, kế hoạch sản xuất kinh doanh...) để chứng minh thiệt hại thực tế xảy ra, từ đó mới có căn cứ buộc Công ty kim khí Hưng Yên thanh toán số tiền bồi thường thiệt hại cho phù hợp. Ngoài ra, Tòa án cấp sơ thẩm còn tính cả tiền lãi của khoản tiền bồi thường thiệt hại là không đúng với quy định tại </w:t>
      </w:r>
      <w:bookmarkStart w:id="10" w:name="dc_23"/>
      <w:r w:rsidRPr="00630CB6">
        <w:rPr>
          <w:color w:val="000000" w:themeColor="text1"/>
          <w:lang w:val="vi-VN"/>
        </w:rPr>
        <w:t>Điều 302 Luật thương mại năm 2005</w:t>
      </w:r>
      <w:bookmarkEnd w:id="10"/>
      <w:r w:rsidRPr="00630CB6">
        <w:rPr>
          <w:color w:val="000000" w:themeColor="text1"/>
          <w:lang w:val="vi-VN"/>
        </w:rPr>
        <w:t>.</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Bởi các lẽ trên, căn cứ vào </w:t>
      </w:r>
      <w:bookmarkStart w:id="11" w:name="dc_24"/>
      <w:r w:rsidRPr="00630CB6">
        <w:rPr>
          <w:color w:val="000000" w:themeColor="text1"/>
          <w:lang w:val="vi-VN"/>
        </w:rPr>
        <w:t>khoản 3 Điều 291, khoản 3 Điều 297, Điều 299 của Bộ luật tố tụng dân sự</w:t>
      </w:r>
      <w:bookmarkEnd w:id="11"/>
      <w:r w:rsidRPr="00630CB6">
        <w:rPr>
          <w:color w:val="000000" w:themeColor="text1"/>
          <w:lang w:val="vi-VN"/>
        </w:rPr>
        <w:t> (đã được sửa đổi, bổ sung năm 2011),</w:t>
      </w:r>
    </w:p>
    <w:p w:rsidR="00630CB6" w:rsidRPr="00630CB6" w:rsidRDefault="00630CB6" w:rsidP="00630CB6">
      <w:pPr>
        <w:pStyle w:val="NormalWeb"/>
        <w:shd w:val="clear" w:color="auto" w:fill="FFFFFF"/>
        <w:spacing w:before="120" w:beforeAutospacing="0" w:after="120" w:afterAutospacing="0"/>
        <w:jc w:val="center"/>
        <w:rPr>
          <w:color w:val="000000" w:themeColor="text1"/>
          <w:lang w:val="vi-VN"/>
        </w:rPr>
      </w:pPr>
      <w:r w:rsidRPr="00630CB6">
        <w:rPr>
          <w:b/>
          <w:bCs/>
          <w:color w:val="000000" w:themeColor="text1"/>
          <w:lang w:val="vi-VN"/>
        </w:rPr>
        <w:t>QUYẾT ĐỊNH:</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color w:val="000000" w:themeColor="text1"/>
          <w:lang w:val="vi-VN"/>
        </w:rPr>
        <w:t>Hủy Bản án kinh doanh, thương mại phúc thẩm số 63/KDTM-PT ngày 05-4-2010 của Tòa phúc thẩm Tòa án nhân dân tối cao tại Hà Nội và Bản án kinh doanh, thương mại sơ thẩm số 18/2009/KDTM-ST ngày 03-9-2009 của Toà án nhân dân tỉnh Bắc Ninh; giao hồ sơ vụ án cho Toà án nhân dân tỉnh Bắc Ninh xét xử sơ thẩm lại theo đúng quy định của pháp luật.</w:t>
      </w:r>
    </w:p>
    <w:p w:rsidR="00630CB6" w:rsidRPr="00630CB6" w:rsidRDefault="00630CB6" w:rsidP="00630CB6">
      <w:pPr>
        <w:pStyle w:val="NormalWeb"/>
        <w:shd w:val="clear" w:color="auto" w:fill="FFFFFF"/>
        <w:spacing w:before="120" w:beforeAutospacing="0" w:after="120" w:afterAutospacing="0"/>
        <w:jc w:val="center"/>
        <w:rPr>
          <w:color w:val="000000" w:themeColor="text1"/>
          <w:lang w:val="vi-VN"/>
        </w:rPr>
      </w:pPr>
      <w:r w:rsidRPr="00630CB6">
        <w:rPr>
          <w:b/>
          <w:bCs/>
          <w:color w:val="000000" w:themeColor="text1"/>
          <w:lang w:val="vi-VN"/>
        </w:rPr>
        <w:t>NỘI DUNG ÁN LỆ</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i/>
          <w:iCs/>
          <w:color w:val="000000" w:themeColor="text1"/>
          <w:lang w:val="vi-VN"/>
        </w:rPr>
        <w:t>“Đối với số tiền ứng trước mà không nhận được hàng của 4 hợp đồng kinh tế, Tòa án cấp sơ thẩm đã xác định chính xác số tiền và buộc Công ty Hưng Yên phải trả lại cho Công ty Việt Ý là đúng. Tuy nhiên, khi tính tiền lãi do chậm thanh toán số tiền nêu trên, Tòa án cấp sơ thẩm mặc dù áp dụng Điều 306 Luật thương mại năm 2005 nhưng không lấy mức lãi suất quá hạn trung bình trên thị trường tại thời điểm thanh toán (xét xử sơ thẩm) để tính, mà lại áp dụng mức lãi suất cơ bản do Ngân hàng Nhà nước công bố tại thời điểm xét xử sơ thẩm theo yêu cầu của nguyên đơn để áp dụng mức lãi quá hạn (là 10,5%/năm) là không đúng. Trong trường hợp này, Tòa án cần lấy mức lãi suất quá hạn trung bình của ít nhất ba ngân hàng tại địa phương (Ngân hàng Nông nghiệp và Phát triển nông thôn Việt Nam, Ngân hàng thương mại cổ phần Ngoại thương Việt Nam, Ngân hàng thương mại cổ phần Công thương Việt Nam...) để tính lại tiền lãi do chậm thanh toán cho đúng quy định của pháp luật”.</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i/>
          <w:iCs/>
          <w:color w:val="000000" w:themeColor="text1"/>
          <w:lang w:val="vi-VN"/>
        </w:rPr>
        <w:t>“Tòa án cấp sơ thẩm chấp nhận yêu cầu phạt vi phạm hợp đồng của Công ty Việt Ý là có căn cứ tuy nhiên lại tính lãi trên số tiền phạt vi phạm hợp đồng là không đúng”.</w:t>
      </w:r>
    </w:p>
    <w:p w:rsidR="00630CB6" w:rsidRPr="00630CB6" w:rsidRDefault="00630CB6" w:rsidP="00630CB6">
      <w:pPr>
        <w:pStyle w:val="NormalWeb"/>
        <w:shd w:val="clear" w:color="auto" w:fill="FFFFFF"/>
        <w:spacing w:before="120" w:beforeAutospacing="0" w:after="120" w:afterAutospacing="0"/>
        <w:jc w:val="both"/>
        <w:rPr>
          <w:color w:val="000000" w:themeColor="text1"/>
          <w:lang w:val="vi-VN"/>
        </w:rPr>
      </w:pPr>
      <w:r w:rsidRPr="00630CB6">
        <w:rPr>
          <w:i/>
          <w:iCs/>
          <w:color w:val="000000" w:themeColor="text1"/>
          <w:lang w:val="vi-VN"/>
        </w:rPr>
        <w:t>“Tòa án cấp sơ thẩm còn tính cả tiền lãi của khoản tiền bồi thường thiệt hại là không đúng với quy định tại </w:t>
      </w:r>
      <w:bookmarkStart w:id="12" w:name="dc_25"/>
      <w:r w:rsidRPr="00630CB6">
        <w:rPr>
          <w:i/>
          <w:iCs/>
          <w:color w:val="000000" w:themeColor="text1"/>
          <w:lang w:val="vi-VN"/>
        </w:rPr>
        <w:t>Điều 302 Luật thương mại năm 2005</w:t>
      </w:r>
      <w:bookmarkEnd w:id="12"/>
      <w:r w:rsidRPr="00630CB6">
        <w:rPr>
          <w:i/>
          <w:iCs/>
          <w:color w:val="000000" w:themeColor="text1"/>
          <w:lang w:val="vi-VN"/>
        </w:rPr>
        <w:t>”.</w:t>
      </w:r>
    </w:p>
    <w:p w:rsidR="005C23CD" w:rsidRPr="00630CB6" w:rsidRDefault="005C23CD" w:rsidP="00630CB6">
      <w:pPr>
        <w:jc w:val="both"/>
        <w:rPr>
          <w:rFonts w:ascii="Times New Roman" w:hAnsi="Times New Roman" w:cs="Times New Roman"/>
          <w:color w:val="000000" w:themeColor="text1"/>
          <w:sz w:val="24"/>
          <w:szCs w:val="24"/>
        </w:rPr>
      </w:pPr>
    </w:p>
    <w:sectPr w:rsidR="005C23CD" w:rsidRPr="00630C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D10" w:rsidRDefault="000D1D10" w:rsidP="00630CB6">
      <w:pPr>
        <w:spacing w:after="0" w:line="240" w:lineRule="auto"/>
      </w:pPr>
      <w:r>
        <w:separator/>
      </w:r>
    </w:p>
  </w:endnote>
  <w:endnote w:type="continuationSeparator" w:id="0">
    <w:p w:rsidR="000D1D10" w:rsidRDefault="000D1D10" w:rsidP="0063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D10" w:rsidRDefault="000D1D10" w:rsidP="00630CB6">
      <w:pPr>
        <w:spacing w:after="0" w:line="240" w:lineRule="auto"/>
      </w:pPr>
      <w:r>
        <w:separator/>
      </w:r>
    </w:p>
  </w:footnote>
  <w:footnote w:type="continuationSeparator" w:id="0">
    <w:p w:rsidR="000D1D10" w:rsidRDefault="000D1D10" w:rsidP="00630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630CB6" w:rsidRPr="00314D3F" w:rsidTr="007054DE">
      <w:trPr>
        <w:trHeight w:val="755"/>
      </w:trPr>
      <w:tc>
        <w:tcPr>
          <w:tcW w:w="2178" w:type="dxa"/>
        </w:tcPr>
        <w:p w:rsidR="00630CB6" w:rsidRPr="00314D3F" w:rsidRDefault="00630CB6" w:rsidP="00630CB6">
          <w:pPr>
            <w:rPr>
              <w:rFonts w:ascii="Times New Roman" w:hAnsi="Times New Roman" w:cs="Times New Roman"/>
              <w:sz w:val="20"/>
              <w:szCs w:val="20"/>
            </w:rPr>
          </w:pPr>
          <w:r w:rsidRPr="00314D3F">
            <w:rPr>
              <w:rFonts w:ascii="Times New Roman" w:hAnsi="Times New Roman" w:cs="Times New Roman"/>
              <w:noProof/>
              <w:sz w:val="20"/>
              <w:szCs w:val="20"/>
            </w:rPr>
            <w:drawing>
              <wp:inline distT="0" distB="0" distL="0" distR="0" wp14:anchorId="4A5B79F4" wp14:editId="32625B49">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630CB6" w:rsidRPr="00314D3F" w:rsidRDefault="00630CB6" w:rsidP="00630CB6">
          <w:pPr>
            <w:rPr>
              <w:rFonts w:ascii="Times New Roman" w:hAnsi="Times New Roman" w:cs="Times New Roman"/>
              <w:sz w:val="20"/>
              <w:szCs w:val="20"/>
            </w:rPr>
          </w:pPr>
          <w:r w:rsidRPr="00314D3F">
            <w:rPr>
              <w:rFonts w:ascii="Times New Roman" w:hAnsi="Times New Roman" w:cs="Times New Roman"/>
              <w:sz w:val="20"/>
              <w:szCs w:val="20"/>
            </w:rPr>
            <w:t>Tel: 024.6666.5665</w:t>
          </w:r>
          <w:r w:rsidRPr="00314D3F">
            <w:rPr>
              <w:rFonts w:ascii="Times New Roman" w:hAnsi="Times New Roman" w:cs="Times New Roman"/>
              <w:sz w:val="20"/>
              <w:szCs w:val="20"/>
            </w:rPr>
            <w:br/>
            <w:t>Fax: 024.6666.5665</w:t>
          </w:r>
          <w:r w:rsidRPr="00314D3F">
            <w:rPr>
              <w:rFonts w:ascii="Times New Roman" w:hAnsi="Times New Roman" w:cs="Times New Roman"/>
              <w:sz w:val="20"/>
              <w:szCs w:val="20"/>
            </w:rPr>
            <w:br/>
            <w:t>Email: info@deproslaw.vn</w:t>
          </w:r>
        </w:p>
      </w:tc>
    </w:tr>
  </w:tbl>
  <w:p w:rsidR="00630CB6" w:rsidRDefault="00630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B6"/>
    <w:rsid w:val="000D1D10"/>
    <w:rsid w:val="005C23CD"/>
    <w:rsid w:val="0063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35087-3359-40D3-AF12-3622F8A6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CB6"/>
    <w:rPr>
      <w:lang w:val="vi-VN"/>
    </w:rPr>
  </w:style>
  <w:style w:type="paragraph" w:styleId="Footer">
    <w:name w:val="footer"/>
    <w:basedOn w:val="Normal"/>
    <w:link w:val="FooterChar"/>
    <w:uiPriority w:val="99"/>
    <w:unhideWhenUsed/>
    <w:rsid w:val="00630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CB6"/>
    <w:rPr>
      <w:lang w:val="vi-VN"/>
    </w:rPr>
  </w:style>
  <w:style w:type="paragraph" w:styleId="NormalWeb">
    <w:name w:val="Normal (Web)"/>
    <w:basedOn w:val="Normal"/>
    <w:uiPriority w:val="99"/>
    <w:semiHidden/>
    <w:unhideWhenUsed/>
    <w:rsid w:val="00630C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630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6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3900</Words>
  <Characters>22236</Characters>
  <Application>Microsoft Office Word</Application>
  <DocSecurity>0</DocSecurity>
  <Lines>185</Lines>
  <Paragraphs>52</Paragraphs>
  <ScaleCrop>false</ScaleCrop>
  <Company>Microsoft</Company>
  <LinksUpToDate>false</LinksUpToDate>
  <CharactersWithSpaces>26084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2020-03-24T03:38:00Z</dcterms:created>
  <dcterms:modified xsi:type="dcterms:W3CDTF">2020-03-24T03:41:00Z</dcterms:modified>
</cp:coreProperties>
</file>